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rPr>
          <w:rFonts w:hint="default"/>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461645</wp:posOffset>
                </wp:positionH>
                <wp:positionV relativeFrom="paragraph">
                  <wp:posOffset>14605</wp:posOffset>
                </wp:positionV>
                <wp:extent cx="768985" cy="33528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768985" cy="3352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rPr>
                            </w:pPr>
                            <w:r>
                              <w:rPr>
                                <w:rFonts w:hint="eastAsia" w:ascii="ＭＳ ゴシック" w:hAnsi="ＭＳ ゴシック" w:eastAsia="ＭＳ ゴシック"/>
                                <w:sz w:val="28"/>
                              </w:rPr>
                              <w:t>特　集</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1.1399999999999999pt;margin-left:36.35pt;mso-position-horizontal-relative:text;mso-position-vertical-relative:text;position:absolute;height:26.4pt;width:60.55pt;z-index:17;" o:spid="_x0000_s102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jc w:val="center"/>
                        <w:rPr>
                          <w:rFonts w:hint="default"/>
                        </w:rPr>
                      </w:pPr>
                      <w:r>
                        <w:rPr>
                          <w:rFonts w:hint="eastAsia" w:ascii="ＭＳ ゴシック" w:hAnsi="ＭＳ ゴシック" w:eastAsia="ＭＳ ゴシック"/>
                          <w:sz w:val="28"/>
                        </w:rPr>
                        <w:t>特　集</w:t>
                      </w:r>
                    </w:p>
                  </w:txbxContent>
                </v:textbox>
                <v:imagedata o:title=""/>
                <w10:wrap type="none" anchorx="text" anchory="text"/>
              </v:shape>
            </w:pict>
          </mc:Fallback>
        </mc:AlternateContent>
      </w:r>
    </w:p>
    <w:p>
      <w:pPr>
        <w:pStyle w:val="0"/>
        <w:jc w:val="center"/>
        <w:rPr>
          <w:rFonts w:hint="default"/>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123825</wp:posOffset>
                </wp:positionH>
                <wp:positionV relativeFrom="paragraph">
                  <wp:posOffset>14605</wp:posOffset>
                </wp:positionV>
                <wp:extent cx="6189345" cy="1180465"/>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6189345" cy="118046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rPr>
                                <w:rFonts w:hint="default" w:ascii="ＭＳ ゴシック" w:hAnsi="ＭＳ ゴシック" w:eastAsia="ＭＳ ゴシック"/>
                                <w:sz w:val="24"/>
                              </w:rPr>
                            </w:pPr>
                          </w:p>
                          <w:p>
                            <w:pPr>
                              <w:pStyle w:val="0"/>
                              <w:spacing w:line="300" w:lineRule="exact"/>
                              <w:jc w:val="center"/>
                              <w:rPr>
                                <w:rFonts w:hint="default"/>
                                <w:b w:val="1"/>
                                <w:sz w:val="28"/>
                              </w:rPr>
                            </w:pPr>
                            <w:r>
                              <w:rPr>
                                <w:rFonts w:hint="eastAsia"/>
                                <w:b w:val="1"/>
                                <w:sz w:val="28"/>
                              </w:rPr>
                              <w:t>－</w:t>
                            </w:r>
                            <w:r>
                              <w:rPr>
                                <w:rFonts w:hint="eastAsia"/>
                                <w:b w:val="1"/>
                                <w:sz w:val="28"/>
                              </w:rPr>
                              <w:t xml:space="preserve">  </w:t>
                            </w:r>
                            <w:r>
                              <w:rPr>
                                <w:rFonts w:hint="eastAsia"/>
                                <w:b w:val="1"/>
                                <w:sz w:val="28"/>
                              </w:rPr>
                              <w:t>漁業経営体数、漁業就業者数及び漁船隻数いずれも減少</w:t>
                            </w:r>
                            <w:r>
                              <w:rPr>
                                <w:rFonts w:hint="eastAsia"/>
                                <w:b w:val="1"/>
                                <w:sz w:val="28"/>
                              </w:rPr>
                              <w:t xml:space="preserve">  </w:t>
                            </w:r>
                            <w:r>
                              <w:rPr>
                                <w:rFonts w:hint="eastAsia"/>
                                <w:b w:val="1"/>
                                <w:sz w:val="28"/>
                              </w:rPr>
                              <w:t>－</w:t>
                            </w:r>
                          </w:p>
                          <w:p>
                            <w:pPr>
                              <w:pStyle w:val="0"/>
                              <w:spacing w:line="300" w:lineRule="exact"/>
                              <w:jc w:val="center"/>
                              <w:rPr>
                                <w:rFonts w:hint="default"/>
                                <w:sz w:val="28"/>
                              </w:rPr>
                            </w:pPr>
                            <w:r>
                              <w:rPr>
                                <w:rFonts w:hint="eastAsia"/>
                                <w:b w:val="1"/>
                                <w:sz w:val="28"/>
                              </w:rPr>
                              <w:t>2018</w:t>
                            </w:r>
                            <w:r>
                              <w:rPr>
                                <w:rFonts w:hint="eastAsia"/>
                                <w:b w:val="1"/>
                                <w:sz w:val="28"/>
                              </w:rPr>
                              <w:t>年漁業センサス調査結果</w:t>
                            </w:r>
                          </w:p>
                          <w:p>
                            <w:pPr>
                              <w:pStyle w:val="0"/>
                              <w:spacing w:line="160" w:lineRule="atLeast"/>
                              <w:rPr>
                                <w:rFonts w:hint="default" w:ascii="ＭＳ ゴシック" w:hAnsi="ＭＳ ゴシック" w:eastAsia="ＭＳ ゴシック"/>
                                <w:sz w:val="22"/>
                              </w:rPr>
                            </w:pPr>
                            <w:r>
                              <w:rPr>
                                <w:rFonts w:hint="eastAsia" w:ascii="ＭＳ ゴシック" w:hAnsi="ＭＳ ゴシック" w:eastAsia="ＭＳ ゴシック"/>
                                <w:sz w:val="22"/>
                              </w:rPr>
                              <w:t>●　漁業経営体数は</w:t>
                            </w:r>
                            <w:r>
                              <w:rPr>
                                <w:rFonts w:hint="eastAsia" w:ascii="ＭＳ ゴシック" w:hAnsi="ＭＳ ゴシック" w:eastAsia="ＭＳ ゴシック"/>
                                <w:sz w:val="22"/>
                              </w:rPr>
                              <w:t>2,200</w:t>
                            </w:r>
                            <w:r>
                              <w:rPr>
                                <w:rFonts w:hint="eastAsia" w:ascii="ＭＳ ゴシック" w:hAnsi="ＭＳ ゴシック" w:eastAsia="ＭＳ ゴシック"/>
                                <w:sz w:val="22"/>
                              </w:rPr>
                              <w:t>経営体で、５年前に比べ</w:t>
                            </w:r>
                            <w:r>
                              <w:rPr>
                                <w:rFonts w:hint="eastAsia" w:ascii="ＭＳ ゴシック" w:hAnsi="ＭＳ ゴシック" w:eastAsia="ＭＳ ゴシック"/>
                                <w:sz w:val="22"/>
                              </w:rPr>
                              <w:t>478</w:t>
                            </w:r>
                            <w:r>
                              <w:rPr>
                                <w:rFonts w:hint="eastAsia" w:ascii="ＭＳ ゴシック" w:hAnsi="ＭＳ ゴシック" w:eastAsia="ＭＳ ゴシック"/>
                                <w:sz w:val="22"/>
                              </w:rPr>
                              <w:t>経営体（</w:t>
                            </w:r>
                            <w:r>
                              <w:rPr>
                                <w:rFonts w:hint="eastAsia" w:ascii="ＭＳ ゴシック" w:hAnsi="ＭＳ ゴシック" w:eastAsia="ＭＳ ゴシック"/>
                                <w:sz w:val="22"/>
                              </w:rPr>
                              <w:t>17.8</w:t>
                            </w:r>
                            <w:r>
                              <w:rPr>
                                <w:rFonts w:hint="eastAsia" w:ascii="ＭＳ ゴシック" w:hAnsi="ＭＳ ゴシック" w:eastAsia="ＭＳ ゴシック"/>
                                <w:sz w:val="22"/>
                              </w:rPr>
                              <w:t>％）減少</w:t>
                            </w:r>
                          </w:p>
                          <w:p>
                            <w:pPr>
                              <w:pStyle w:val="0"/>
                              <w:spacing w:line="160" w:lineRule="atLeast"/>
                              <w:rPr>
                                <w:rFonts w:hint="default"/>
                              </w:rPr>
                            </w:pPr>
                            <w:r>
                              <w:rPr>
                                <w:rFonts w:hint="eastAsia" w:ascii="ＭＳ ゴシック" w:hAnsi="ＭＳ ゴシック" w:eastAsia="ＭＳ ゴシック"/>
                                <w:sz w:val="22"/>
                              </w:rPr>
                              <w:t>●　漁業就業者数は</w:t>
                            </w:r>
                            <w:r>
                              <w:rPr>
                                <w:rFonts w:hint="eastAsia" w:ascii="ＭＳ ゴシック" w:hAnsi="ＭＳ ゴシック" w:eastAsia="ＭＳ ゴシック"/>
                                <w:sz w:val="22"/>
                              </w:rPr>
                              <w:t>4,814</w:t>
                            </w:r>
                            <w:r>
                              <w:rPr>
                                <w:rFonts w:hint="eastAsia" w:ascii="ＭＳ ゴシック" w:hAnsi="ＭＳ ゴシック" w:eastAsia="ＭＳ ゴシック"/>
                                <w:sz w:val="22"/>
                              </w:rPr>
                              <w:t>人で、５年前に比べ</w:t>
                            </w:r>
                            <w:r>
                              <w:rPr>
                                <w:rFonts w:hint="eastAsia" w:ascii="ＭＳ ゴシック" w:hAnsi="ＭＳ ゴシック" w:eastAsia="ＭＳ ゴシック"/>
                                <w:sz w:val="22"/>
                              </w:rPr>
                              <w:t>936</w:t>
                            </w:r>
                            <w:r>
                              <w:rPr>
                                <w:rFonts w:hint="eastAsia" w:ascii="ＭＳ ゴシック" w:hAnsi="ＭＳ ゴシック" w:eastAsia="ＭＳ ゴシック"/>
                                <w:sz w:val="22"/>
                              </w:rPr>
                              <w:t>人（</w:t>
                            </w:r>
                            <w:r>
                              <w:rPr>
                                <w:rFonts w:hint="eastAsia" w:ascii="ＭＳ ゴシック" w:hAnsi="ＭＳ ゴシック" w:eastAsia="ＭＳ ゴシック"/>
                                <w:sz w:val="22"/>
                              </w:rPr>
                              <w:t>16.3</w:t>
                            </w:r>
                            <w:r>
                              <w:rPr>
                                <w:rFonts w:hint="eastAsia" w:ascii="ＭＳ ゴシック" w:hAnsi="ＭＳ ゴシック" w:eastAsia="ＭＳ ゴシック"/>
                                <w:sz w:val="22"/>
                              </w:rPr>
                              <w:t>％）減少</w:t>
                            </w:r>
                          </w:p>
                          <w:p>
                            <w:pPr>
                              <w:pStyle w:val="0"/>
                              <w:spacing w:line="160" w:lineRule="atLeast"/>
                              <w:rPr>
                                <w:rFonts w:hint="default"/>
                              </w:rPr>
                            </w:pPr>
                            <w:r>
                              <w:rPr>
                                <w:rFonts w:hint="eastAsia" w:ascii="ＭＳ ゴシック" w:hAnsi="ＭＳ ゴシック" w:eastAsia="ＭＳ ゴシック"/>
                                <w:sz w:val="22"/>
                              </w:rPr>
                              <w:t>●　漁船隻数は</w:t>
                            </w:r>
                            <w:r>
                              <w:rPr>
                                <w:rFonts w:hint="eastAsia" w:ascii="ＭＳ ゴシック" w:hAnsi="ＭＳ ゴシック" w:eastAsia="ＭＳ ゴシック"/>
                                <w:sz w:val="22"/>
                              </w:rPr>
                              <w:t>3,079</w:t>
                            </w:r>
                            <w:r>
                              <w:rPr>
                                <w:rFonts w:hint="eastAsia" w:ascii="ＭＳ ゴシック" w:hAnsi="ＭＳ ゴシック" w:eastAsia="ＭＳ ゴシック"/>
                                <w:sz w:val="22"/>
                              </w:rPr>
                              <w:t>隻で、５年前に比べ</w:t>
                            </w:r>
                            <w:r>
                              <w:rPr>
                                <w:rFonts w:hint="eastAsia" w:ascii="ＭＳ ゴシック" w:hAnsi="ＭＳ ゴシック" w:eastAsia="ＭＳ ゴシック"/>
                                <w:sz w:val="22"/>
                              </w:rPr>
                              <w:t>413</w:t>
                            </w:r>
                            <w:r>
                              <w:rPr>
                                <w:rFonts w:hint="eastAsia" w:ascii="ＭＳ ゴシック" w:hAnsi="ＭＳ ゴシック" w:eastAsia="ＭＳ ゴシック"/>
                                <w:sz w:val="22"/>
                              </w:rPr>
                              <w:t>隻（</w:t>
                            </w:r>
                            <w:r>
                              <w:rPr>
                                <w:rFonts w:hint="eastAsia" w:ascii="ＭＳ ゴシック" w:hAnsi="ＭＳ ゴシック" w:eastAsia="ＭＳ ゴシック"/>
                                <w:sz w:val="22"/>
                              </w:rPr>
                              <w:t>11.8</w:t>
                            </w:r>
                            <w:r>
                              <w:rPr>
                                <w:rFonts w:hint="eastAsia" w:ascii="ＭＳ ゴシック" w:hAnsi="ＭＳ ゴシック" w:eastAsia="ＭＳ ゴシック"/>
                                <w:sz w:val="22"/>
                              </w:rPr>
                              <w:t>％）減少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1.1399999999999999pt;margin-left:9.75pt;mso-position-horizontal-relative:text;mso-position-vertical-relative:text;position:absolute;height:92.95pt;width:487.35pt;z-index:10;" o:spid="_x0000_s102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60" w:lineRule="exact"/>
                        <w:rPr>
                          <w:rFonts w:hint="default" w:ascii="ＭＳ ゴシック" w:hAnsi="ＭＳ ゴシック" w:eastAsia="ＭＳ ゴシック"/>
                          <w:sz w:val="24"/>
                        </w:rPr>
                      </w:pPr>
                    </w:p>
                    <w:p>
                      <w:pPr>
                        <w:pStyle w:val="0"/>
                        <w:spacing w:line="300" w:lineRule="exact"/>
                        <w:jc w:val="center"/>
                        <w:rPr>
                          <w:rFonts w:hint="default"/>
                          <w:b w:val="1"/>
                          <w:sz w:val="28"/>
                        </w:rPr>
                      </w:pPr>
                      <w:r>
                        <w:rPr>
                          <w:rFonts w:hint="eastAsia"/>
                          <w:b w:val="1"/>
                          <w:sz w:val="28"/>
                        </w:rPr>
                        <w:t>－</w:t>
                      </w:r>
                      <w:r>
                        <w:rPr>
                          <w:rFonts w:hint="eastAsia"/>
                          <w:b w:val="1"/>
                          <w:sz w:val="28"/>
                        </w:rPr>
                        <w:t xml:space="preserve">  </w:t>
                      </w:r>
                      <w:r>
                        <w:rPr>
                          <w:rFonts w:hint="eastAsia"/>
                          <w:b w:val="1"/>
                          <w:sz w:val="28"/>
                        </w:rPr>
                        <w:t>漁業経営体数、漁業就業者数及び漁船隻数いずれも減少</w:t>
                      </w:r>
                      <w:r>
                        <w:rPr>
                          <w:rFonts w:hint="eastAsia"/>
                          <w:b w:val="1"/>
                          <w:sz w:val="28"/>
                        </w:rPr>
                        <w:t xml:space="preserve">  </w:t>
                      </w:r>
                      <w:r>
                        <w:rPr>
                          <w:rFonts w:hint="eastAsia"/>
                          <w:b w:val="1"/>
                          <w:sz w:val="28"/>
                        </w:rPr>
                        <w:t>－</w:t>
                      </w:r>
                    </w:p>
                    <w:p>
                      <w:pPr>
                        <w:pStyle w:val="0"/>
                        <w:spacing w:line="300" w:lineRule="exact"/>
                        <w:jc w:val="center"/>
                        <w:rPr>
                          <w:rFonts w:hint="default"/>
                          <w:sz w:val="28"/>
                        </w:rPr>
                      </w:pPr>
                      <w:r>
                        <w:rPr>
                          <w:rFonts w:hint="eastAsia"/>
                          <w:b w:val="1"/>
                          <w:sz w:val="28"/>
                        </w:rPr>
                        <w:t>2018</w:t>
                      </w:r>
                      <w:r>
                        <w:rPr>
                          <w:rFonts w:hint="eastAsia"/>
                          <w:b w:val="1"/>
                          <w:sz w:val="28"/>
                        </w:rPr>
                        <w:t>年漁業センサス調査結果</w:t>
                      </w:r>
                    </w:p>
                    <w:p>
                      <w:pPr>
                        <w:pStyle w:val="0"/>
                        <w:spacing w:line="160" w:lineRule="atLeast"/>
                        <w:rPr>
                          <w:rFonts w:hint="default" w:ascii="ＭＳ ゴシック" w:hAnsi="ＭＳ ゴシック" w:eastAsia="ＭＳ ゴシック"/>
                          <w:sz w:val="22"/>
                        </w:rPr>
                      </w:pPr>
                      <w:r>
                        <w:rPr>
                          <w:rFonts w:hint="eastAsia" w:ascii="ＭＳ ゴシック" w:hAnsi="ＭＳ ゴシック" w:eastAsia="ＭＳ ゴシック"/>
                          <w:sz w:val="22"/>
                        </w:rPr>
                        <w:t>●　漁業経営体数は</w:t>
                      </w:r>
                      <w:r>
                        <w:rPr>
                          <w:rFonts w:hint="eastAsia" w:ascii="ＭＳ ゴシック" w:hAnsi="ＭＳ ゴシック" w:eastAsia="ＭＳ ゴシック"/>
                          <w:sz w:val="22"/>
                        </w:rPr>
                        <w:t>2,200</w:t>
                      </w:r>
                      <w:r>
                        <w:rPr>
                          <w:rFonts w:hint="eastAsia" w:ascii="ＭＳ ゴシック" w:hAnsi="ＭＳ ゴシック" w:eastAsia="ＭＳ ゴシック"/>
                          <w:sz w:val="22"/>
                        </w:rPr>
                        <w:t>経営体で、５年前に比べ</w:t>
                      </w:r>
                      <w:r>
                        <w:rPr>
                          <w:rFonts w:hint="eastAsia" w:ascii="ＭＳ ゴシック" w:hAnsi="ＭＳ ゴシック" w:eastAsia="ＭＳ ゴシック"/>
                          <w:sz w:val="22"/>
                        </w:rPr>
                        <w:t>478</w:t>
                      </w:r>
                      <w:r>
                        <w:rPr>
                          <w:rFonts w:hint="eastAsia" w:ascii="ＭＳ ゴシック" w:hAnsi="ＭＳ ゴシック" w:eastAsia="ＭＳ ゴシック"/>
                          <w:sz w:val="22"/>
                        </w:rPr>
                        <w:t>経営体（</w:t>
                      </w:r>
                      <w:r>
                        <w:rPr>
                          <w:rFonts w:hint="eastAsia" w:ascii="ＭＳ ゴシック" w:hAnsi="ＭＳ ゴシック" w:eastAsia="ＭＳ ゴシック"/>
                          <w:sz w:val="22"/>
                        </w:rPr>
                        <w:t>17.8</w:t>
                      </w:r>
                      <w:r>
                        <w:rPr>
                          <w:rFonts w:hint="eastAsia" w:ascii="ＭＳ ゴシック" w:hAnsi="ＭＳ ゴシック" w:eastAsia="ＭＳ ゴシック"/>
                          <w:sz w:val="22"/>
                        </w:rPr>
                        <w:t>％）減少</w:t>
                      </w:r>
                    </w:p>
                    <w:p>
                      <w:pPr>
                        <w:pStyle w:val="0"/>
                        <w:spacing w:line="160" w:lineRule="atLeast"/>
                        <w:rPr>
                          <w:rFonts w:hint="default"/>
                        </w:rPr>
                      </w:pPr>
                      <w:r>
                        <w:rPr>
                          <w:rFonts w:hint="eastAsia" w:ascii="ＭＳ ゴシック" w:hAnsi="ＭＳ ゴシック" w:eastAsia="ＭＳ ゴシック"/>
                          <w:sz w:val="22"/>
                        </w:rPr>
                        <w:t>●　漁業就業者数は</w:t>
                      </w:r>
                      <w:r>
                        <w:rPr>
                          <w:rFonts w:hint="eastAsia" w:ascii="ＭＳ ゴシック" w:hAnsi="ＭＳ ゴシック" w:eastAsia="ＭＳ ゴシック"/>
                          <w:sz w:val="22"/>
                        </w:rPr>
                        <w:t>4,814</w:t>
                      </w:r>
                      <w:r>
                        <w:rPr>
                          <w:rFonts w:hint="eastAsia" w:ascii="ＭＳ ゴシック" w:hAnsi="ＭＳ ゴシック" w:eastAsia="ＭＳ ゴシック"/>
                          <w:sz w:val="22"/>
                        </w:rPr>
                        <w:t>人で、５年前に比べ</w:t>
                      </w:r>
                      <w:r>
                        <w:rPr>
                          <w:rFonts w:hint="eastAsia" w:ascii="ＭＳ ゴシック" w:hAnsi="ＭＳ ゴシック" w:eastAsia="ＭＳ ゴシック"/>
                          <w:sz w:val="22"/>
                        </w:rPr>
                        <w:t>936</w:t>
                      </w:r>
                      <w:r>
                        <w:rPr>
                          <w:rFonts w:hint="eastAsia" w:ascii="ＭＳ ゴシック" w:hAnsi="ＭＳ ゴシック" w:eastAsia="ＭＳ ゴシック"/>
                          <w:sz w:val="22"/>
                        </w:rPr>
                        <w:t>人（</w:t>
                      </w:r>
                      <w:r>
                        <w:rPr>
                          <w:rFonts w:hint="eastAsia" w:ascii="ＭＳ ゴシック" w:hAnsi="ＭＳ ゴシック" w:eastAsia="ＭＳ ゴシック"/>
                          <w:sz w:val="22"/>
                        </w:rPr>
                        <w:t>16.3</w:t>
                      </w:r>
                      <w:r>
                        <w:rPr>
                          <w:rFonts w:hint="eastAsia" w:ascii="ＭＳ ゴシック" w:hAnsi="ＭＳ ゴシック" w:eastAsia="ＭＳ ゴシック"/>
                          <w:sz w:val="22"/>
                        </w:rPr>
                        <w:t>％）減少</w:t>
                      </w:r>
                    </w:p>
                    <w:p>
                      <w:pPr>
                        <w:pStyle w:val="0"/>
                        <w:spacing w:line="160" w:lineRule="atLeast"/>
                        <w:rPr>
                          <w:rFonts w:hint="default"/>
                        </w:rPr>
                      </w:pPr>
                      <w:r>
                        <w:rPr>
                          <w:rFonts w:hint="eastAsia" w:ascii="ＭＳ ゴシック" w:hAnsi="ＭＳ ゴシック" w:eastAsia="ＭＳ ゴシック"/>
                          <w:sz w:val="22"/>
                        </w:rPr>
                        <w:t>●　漁船隻数は</w:t>
                      </w:r>
                      <w:r>
                        <w:rPr>
                          <w:rFonts w:hint="eastAsia" w:ascii="ＭＳ ゴシック" w:hAnsi="ＭＳ ゴシック" w:eastAsia="ＭＳ ゴシック"/>
                          <w:sz w:val="22"/>
                        </w:rPr>
                        <w:t>3,079</w:t>
                      </w:r>
                      <w:r>
                        <w:rPr>
                          <w:rFonts w:hint="eastAsia" w:ascii="ＭＳ ゴシック" w:hAnsi="ＭＳ ゴシック" w:eastAsia="ＭＳ ゴシック"/>
                          <w:sz w:val="22"/>
                        </w:rPr>
                        <w:t>隻で、５年前に比べ</w:t>
                      </w:r>
                      <w:r>
                        <w:rPr>
                          <w:rFonts w:hint="eastAsia" w:ascii="ＭＳ ゴシック" w:hAnsi="ＭＳ ゴシック" w:eastAsia="ＭＳ ゴシック"/>
                          <w:sz w:val="22"/>
                        </w:rPr>
                        <w:t>413</w:t>
                      </w:r>
                      <w:r>
                        <w:rPr>
                          <w:rFonts w:hint="eastAsia" w:ascii="ＭＳ ゴシック" w:hAnsi="ＭＳ ゴシック" w:eastAsia="ＭＳ ゴシック"/>
                          <w:sz w:val="22"/>
                        </w:rPr>
                        <w:t>隻（</w:t>
                      </w:r>
                      <w:r>
                        <w:rPr>
                          <w:rFonts w:hint="eastAsia" w:ascii="ＭＳ ゴシック" w:hAnsi="ＭＳ ゴシック" w:eastAsia="ＭＳ ゴシック"/>
                          <w:sz w:val="22"/>
                        </w:rPr>
                        <w:t>11.8</w:t>
                      </w:r>
                      <w:r>
                        <w:rPr>
                          <w:rFonts w:hint="eastAsia" w:ascii="ＭＳ ゴシック" w:hAnsi="ＭＳ ゴシック" w:eastAsia="ＭＳ ゴシック"/>
                          <w:sz w:val="22"/>
                        </w:rPr>
                        <w:t>％）減少　</w:t>
                      </w:r>
                    </w:p>
                  </w:txbxContent>
                </v:textbox>
                <v:imagedata o:title=""/>
                <w10:wrap type="none" anchorx="text" anchory="text"/>
              </v:shape>
            </w:pict>
          </mc:Fallback>
        </mc:AlternateContent>
      </w:r>
    </w:p>
    <w:p>
      <w:pPr>
        <w:pStyle w:val="0"/>
        <w:jc w:val="center"/>
        <w:rPr>
          <w:rFonts w:hint="default"/>
        </w:rPr>
      </w:pPr>
      <w:r>
        <w:rPr>
          <w:rFonts w:hint="eastAsia"/>
        </w:rPr>
        <w:t>2018</w:t>
      </w:r>
      <w:r>
        <w:rPr>
          <w:rFonts w:hint="eastAsia"/>
        </w:rPr>
        <w:t>年農林業センサス調査結果</w:t>
      </w:r>
    </w:p>
    <w:p>
      <w:pPr>
        <w:pStyle w:val="0"/>
        <w:rPr>
          <w:rFonts w:hint="default"/>
        </w:rPr>
      </w:pPr>
    </w:p>
    <w:p>
      <w:pPr>
        <w:pStyle w:val="0"/>
        <w:rPr>
          <w:rFonts w:hint="default"/>
        </w:rPr>
      </w:pPr>
    </w:p>
    <w:p>
      <w:pPr>
        <w:pStyle w:val="0"/>
        <w:rPr>
          <w:rFonts w:hint="default"/>
        </w:rPr>
      </w:pPr>
    </w:p>
    <w:p>
      <w:pPr>
        <w:pStyle w:val="0"/>
        <w:jc w:val="right"/>
        <w:rPr>
          <w:rFonts w:hint="default"/>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4076065</wp:posOffset>
                </wp:positionH>
                <wp:positionV relativeFrom="paragraph">
                  <wp:posOffset>132715</wp:posOffset>
                </wp:positionV>
                <wp:extent cx="2113915" cy="262255"/>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2113915" cy="2622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ＭＳ ゴシック" w:hAnsi="ＭＳ ゴシック" w:eastAsia="ＭＳ ゴシック"/>
                              </w:rPr>
                              <w:t>経営管理部ＩＣＴ推進局統計調査課</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10.45pt;margin-left:320.95pt;mso-position-horizontal-relative:text;mso-position-vertical-relative:text;position:absolute;height:20.65pt;width:166.45pt;z-index:11;" o:spid="_x0000_s102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ＭＳ ゴシック" w:hAnsi="ＭＳ ゴシック" w:eastAsia="ＭＳ ゴシック"/>
                        </w:rPr>
                        <w:t>経営管理部ＩＣＴ推進局統計調査課</w:t>
                      </w:r>
                    </w:p>
                  </w:txbxContent>
                </v:textbox>
                <v:imagedata o:title=""/>
                <w10:wrap type="none" anchorx="text" anchory="text"/>
              </v:shape>
            </w:pict>
          </mc:Fallback>
        </mc:AlternateContent>
      </w:r>
    </w:p>
    <w:p>
      <w:pPr>
        <w:pStyle w:val="0"/>
        <w:rPr>
          <w:rFonts w:hint="default"/>
        </w:rPr>
      </w:pPr>
    </w:p>
    <w:p>
      <w:pPr>
        <w:pStyle w:val="0"/>
        <w:ind w:firstLine="188" w:firstLineChars="100"/>
        <w:rPr>
          <w:rFonts w:hint="default"/>
        </w:rPr>
      </w:pPr>
      <w:r>
        <w:rPr>
          <w:rFonts w:hint="eastAsia"/>
        </w:rPr>
        <w:t>漁業センサスは、我が国漁業の生産構造、就業構造並びに漁村及び水産物流通・加工業等の漁業を取りまく実態を明らかにするとともに、我が国の水産行政の推進に必要な基礎資料を整備することを目的した調査であり、昭和</w:t>
      </w:r>
      <w:r>
        <w:rPr>
          <w:rFonts w:hint="eastAsia"/>
        </w:rPr>
        <w:t>24</w:t>
      </w:r>
      <w:r>
        <w:rPr>
          <w:rFonts w:hint="eastAsia"/>
        </w:rPr>
        <w:t>年から５年ごとに調査を行い、今回で</w:t>
      </w:r>
      <w:r>
        <w:rPr>
          <w:rFonts w:hint="eastAsia"/>
        </w:rPr>
        <w:t>14</w:t>
      </w:r>
      <w:r>
        <w:rPr>
          <w:rFonts w:hint="eastAsia"/>
        </w:rPr>
        <w:t>回目となりました。</w:t>
      </w:r>
    </w:p>
    <w:p>
      <w:pPr>
        <w:pStyle w:val="0"/>
        <w:ind w:firstLine="188" w:firstLineChars="100"/>
        <w:rPr>
          <w:rFonts w:hint="default"/>
        </w:rPr>
      </w:pPr>
      <w:r>
        <w:rPr>
          <w:rFonts w:hint="eastAsia"/>
        </w:rPr>
        <w:t>このたび、平成</w:t>
      </w:r>
      <w:r>
        <w:rPr>
          <w:rFonts w:hint="eastAsia"/>
        </w:rPr>
        <w:t>30</w:t>
      </w:r>
      <w:r>
        <w:rPr>
          <w:rFonts w:hint="eastAsia"/>
        </w:rPr>
        <w:t>年</w:t>
      </w:r>
      <w:r>
        <w:rPr>
          <w:rFonts w:hint="eastAsia"/>
        </w:rPr>
        <w:t>11</w:t>
      </w:r>
      <w:r>
        <w:rPr>
          <w:rFonts w:hint="eastAsia"/>
        </w:rPr>
        <w:t>月</w:t>
      </w:r>
      <w:r>
        <w:rPr>
          <w:rFonts w:hint="eastAsia"/>
        </w:rPr>
        <w:t>1</w:t>
      </w:r>
      <w:r>
        <w:rPr>
          <w:rFonts w:hint="eastAsia"/>
        </w:rPr>
        <w:t>日現在で実施した「</w:t>
      </w:r>
      <w:r>
        <w:rPr>
          <w:rFonts w:hint="eastAsia"/>
        </w:rPr>
        <w:t>2018</w:t>
      </w:r>
      <w:r>
        <w:rPr>
          <w:rFonts w:hint="eastAsia"/>
        </w:rPr>
        <w:t>年漁業センサス」について、農林水産省が集計した結果に基づき、静岡県分の結果を取りまとめました。</w:t>
      </w:r>
    </w:p>
    <w:p>
      <w:pPr>
        <w:pStyle w:val="0"/>
        <w:rPr>
          <w:rFonts w:hint="default"/>
        </w:rPr>
      </w:pPr>
    </w:p>
    <w:p>
      <w:pPr>
        <w:pStyle w:val="0"/>
        <w:rPr>
          <w:rFonts w:hint="default"/>
        </w:rPr>
      </w:pPr>
      <w:r>
        <w:rPr>
          <w:rFonts w:hint="eastAsia" w:ascii="ＭＳ ゴシック" w:hAnsi="ＭＳ ゴシック" w:eastAsia="ＭＳ ゴシック"/>
          <w:sz w:val="22"/>
        </w:rPr>
        <w:t>１　漁業経営体</w:t>
      </w:r>
    </w:p>
    <w:p>
      <w:pPr>
        <w:pStyle w:val="0"/>
        <w:ind w:left="186" w:leftChars="99" w:firstLine="194" w:firstLineChars="103"/>
        <w:rPr>
          <w:rFonts w:hint="default"/>
        </w:rPr>
      </w:pPr>
      <w:r>
        <w:rPr>
          <w:rFonts w:hint="eastAsia"/>
        </w:rPr>
        <w:t>平成</w:t>
      </w:r>
      <w:r>
        <w:rPr>
          <w:rFonts w:hint="eastAsia"/>
        </w:rPr>
        <w:t>30</w:t>
      </w:r>
      <w:r>
        <w:rPr>
          <w:rFonts w:hint="eastAsia"/>
        </w:rPr>
        <w:t>年</w:t>
      </w:r>
      <w:r>
        <w:rPr>
          <w:rFonts w:hint="eastAsia"/>
        </w:rPr>
        <w:t>11</w:t>
      </w:r>
      <w:r>
        <w:rPr>
          <w:rFonts w:hint="eastAsia"/>
        </w:rPr>
        <w:t>月</w:t>
      </w:r>
      <w:r>
        <w:rPr>
          <w:rFonts w:hint="eastAsia"/>
        </w:rPr>
        <w:t>1</w:t>
      </w:r>
      <w:r>
        <w:rPr>
          <w:rFonts w:hint="eastAsia"/>
        </w:rPr>
        <w:t>日現在における本県の海面漁業の漁業経営体数は</w:t>
      </w:r>
      <w:r>
        <w:rPr>
          <w:rFonts w:hint="eastAsia"/>
        </w:rPr>
        <w:t>2,200</w:t>
      </w:r>
      <w:r>
        <w:rPr>
          <w:rFonts w:hint="eastAsia"/>
        </w:rPr>
        <w:t>経営体で、前回（平成</w:t>
      </w:r>
      <w:r>
        <w:rPr>
          <w:rFonts w:hint="eastAsia"/>
        </w:rPr>
        <w:t>25</w:t>
      </w:r>
      <w:r>
        <w:rPr>
          <w:rFonts w:hint="eastAsia"/>
        </w:rPr>
        <w:t>年調査。以下同じ。）に比べ</w:t>
      </w:r>
      <w:r>
        <w:rPr>
          <w:rFonts w:hint="eastAsia"/>
        </w:rPr>
        <w:t>478</w:t>
      </w:r>
      <w:r>
        <w:rPr>
          <w:rFonts w:hint="eastAsia"/>
        </w:rPr>
        <w:t>経営体（</w:t>
      </w:r>
      <w:r>
        <w:rPr>
          <w:rFonts w:hint="eastAsia"/>
        </w:rPr>
        <w:t>17.8</w:t>
      </w:r>
      <w:r>
        <w:rPr>
          <w:rFonts w:hint="eastAsia"/>
        </w:rPr>
        <w:t>％）減少した。（図１）</w:t>
      </w:r>
    </w:p>
    <w:p>
      <w:pPr>
        <w:pStyle w:val="0"/>
        <w:ind w:firstLine="138" w:firstLineChars="100"/>
        <w:jc w:val="center"/>
        <w:rPr>
          <w:rFonts w:hint="default" w:ascii="ＭＳ ゴシック" w:hAnsi="ＭＳ ゴシック" w:eastAsia="ＭＳ ゴシック"/>
          <w:sz w:val="16"/>
        </w:rPr>
      </w:pPr>
      <w:r>
        <w:rPr>
          <w:rFonts w:hint="eastAsia" w:ascii="ＭＳ ゴシック" w:hAnsi="ＭＳ ゴシック" w:eastAsia="ＭＳ ゴシック"/>
          <w:sz w:val="16"/>
        </w:rPr>
        <w:t>図１　漁業経営体数の推移</w:t>
      </w:r>
    </w:p>
    <w:p>
      <w:pPr>
        <w:pStyle w:val="0"/>
        <w:rPr>
          <w:rFonts w:hint="default"/>
        </w:rPr>
      </w:pPr>
      <w:r>
        <w:rPr>
          <w:rFonts w:hint="eastAsia"/>
        </w:rPr>
        <w:drawing>
          <wp:inline distT="0" distB="0" distL="203200" distR="203200">
            <wp:extent cx="5899150" cy="273685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6"/>
                    <a:stretch>
                      <a:fillRect/>
                    </a:stretch>
                  </pic:blipFill>
                  <pic:spPr>
                    <a:xfrm>
                      <a:off x="0" y="0"/>
                      <a:ext cx="5899150" cy="2736850"/>
                    </a:xfrm>
                    <a:prstGeom prst="rect">
                      <a:avLst/>
                    </a:prstGeom>
                  </pic:spPr>
                </pic:pic>
              </a:graphicData>
            </a:graphic>
          </wp:inline>
        </w:drawing>
      </w:r>
    </w:p>
    <w:p>
      <w:pPr>
        <w:pStyle w:val="0"/>
        <w:rPr>
          <w:rFonts w:hint="default"/>
        </w:rPr>
      </w:pPr>
    </w:p>
    <w:p>
      <w:pPr>
        <w:pStyle w:val="0"/>
        <w:ind w:firstLine="94" w:firstLineChars="50"/>
        <w:rPr>
          <w:rFonts w:hint="default" w:ascii="ＭＳ ゴシック" w:hAnsi="ＭＳ ゴシック" w:eastAsia="ＭＳ ゴシック"/>
          <w:b w:val="1"/>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3800475</wp:posOffset>
                </wp:positionH>
                <wp:positionV relativeFrom="paragraph">
                  <wp:posOffset>15240</wp:posOffset>
                </wp:positionV>
                <wp:extent cx="1721485" cy="20193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721485" cy="2019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ＭＳ ゴシック" w:hAnsi="ＭＳ ゴシック" w:eastAsia="ＭＳ ゴシック"/>
                                <w:sz w:val="16"/>
                              </w:rPr>
                              <w:t>図２</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漁業種類別経営体数（構成比）</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1.2pt;margin-left:299.25pt;mso-position-horizontal-relative:text;mso-position-vertical-relative:text;position:absolute;height:15.9pt;width:135.55000000000001pt;z-index:5;" o:spid="_x0000_s103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ＭＳ ゴシック" w:hAnsi="ＭＳ ゴシック" w:eastAsia="ＭＳ ゴシック"/>
                          <w:sz w:val="16"/>
                        </w:rPr>
                        <w:t>図２</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漁業種類別経営体数（構成比）</w:t>
                      </w:r>
                    </w:p>
                  </w:txbxContent>
                </v:textbox>
                <v:imagedata o:title=""/>
                <w10:wrap type="none" anchorx="text" anchory="text"/>
              </v:shape>
            </w:pict>
          </mc:Fallback>
        </mc:AlternateContent>
      </w:r>
      <w:r>
        <w:rPr>
          <w:rFonts w:hint="eastAsia"/>
        </w:rPr>
        <w:drawing>
          <wp:anchor distT="0" distB="0" distL="203200" distR="203200" simplePos="0" relativeHeight="4" behindDoc="1" locked="0" layoutInCell="1" hidden="0" allowOverlap="1">
            <wp:simplePos x="0" y="0"/>
            <wp:positionH relativeFrom="column">
              <wp:posOffset>3008630</wp:posOffset>
            </wp:positionH>
            <wp:positionV relativeFrom="paragraph">
              <wp:posOffset>187325</wp:posOffset>
            </wp:positionV>
            <wp:extent cx="3187065" cy="2502535"/>
            <wp:effectExtent l="0" t="0" r="0" b="0"/>
            <wp:wrapTight wrapText="bothSides">
              <wp:wrapPolygon>
                <wp:start x="0" y="0"/>
                <wp:lineTo x="0" y="21562"/>
                <wp:lineTo x="21600" y="21562"/>
                <wp:lineTo x="21600" y="0"/>
                <wp:lineTo x="0" y="0"/>
              </wp:wrapPolygon>
            </wp:wrapTight>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7"/>
                    <a:stretch>
                      <a:fillRect/>
                    </a:stretch>
                  </pic:blipFill>
                  <pic:spPr>
                    <a:xfrm>
                      <a:off x="0" y="0"/>
                      <a:ext cx="3187065" cy="2502535"/>
                    </a:xfrm>
                    <a:prstGeom prst="rect">
                      <a:avLst/>
                    </a:prstGeom>
                  </pic:spPr>
                </pic:pic>
              </a:graphicData>
            </a:graphic>
          </wp:anchor>
        </w:drawing>
      </w:r>
      <w:r>
        <w:rPr>
          <w:rFonts w:hint="eastAsia" w:ascii="ＭＳ ゴシック" w:hAnsi="ＭＳ ゴシック" w:eastAsia="ＭＳ ゴシック"/>
        </w:rPr>
        <w:t xml:space="preserve">(1) </w:t>
      </w:r>
      <w:r>
        <w:rPr>
          <w:rFonts w:hint="eastAsia" w:ascii="ＭＳ ゴシック" w:hAnsi="ＭＳ ゴシック" w:eastAsia="ＭＳ ゴシック"/>
        </w:rPr>
        <w:t>漁業種類別経営体数</w:t>
      </w:r>
    </w:p>
    <w:p>
      <w:pPr>
        <w:pStyle w:val="0"/>
        <w:ind w:left="330" w:leftChars="0" w:firstLine="140" w:firstLineChars="0"/>
        <w:rPr>
          <w:rFonts w:hint="default"/>
        </w:rPr>
      </w:pPr>
      <w:r>
        <w:rPr>
          <w:rFonts w:hint="eastAsia"/>
        </w:rPr>
        <w:t>主として営む漁業種類別に経営体数をみると、釣が</w:t>
      </w:r>
      <w:r>
        <w:rPr>
          <w:rFonts w:hint="eastAsia"/>
        </w:rPr>
        <w:t>544</w:t>
      </w:r>
      <w:r>
        <w:rPr>
          <w:rFonts w:hint="eastAsia"/>
        </w:rPr>
        <w:t>経営体（全漁業経営体数に占める割合</w:t>
      </w:r>
      <w:r>
        <w:rPr>
          <w:rFonts w:hint="eastAsia"/>
        </w:rPr>
        <w:t>24.7</w:t>
      </w:r>
      <w:r>
        <w:rPr>
          <w:rFonts w:hint="eastAsia"/>
        </w:rPr>
        <w:t>％）と最も多く、次いで、採貝・採藻</w:t>
      </w:r>
      <w:r>
        <w:rPr>
          <w:rFonts w:hint="eastAsia"/>
        </w:rPr>
        <w:t>441</w:t>
      </w:r>
      <w:r>
        <w:rPr>
          <w:rFonts w:hint="eastAsia"/>
        </w:rPr>
        <w:t>経営体（同</w:t>
      </w:r>
      <w:r>
        <w:rPr>
          <w:rFonts w:hint="eastAsia"/>
        </w:rPr>
        <w:t>20.0</w:t>
      </w:r>
      <w:r>
        <w:rPr>
          <w:rFonts w:hint="eastAsia"/>
        </w:rPr>
        <w:t>％）、刺網</w:t>
      </w:r>
      <w:r>
        <w:rPr>
          <w:rFonts w:hint="eastAsia"/>
        </w:rPr>
        <w:t>299</w:t>
      </w:r>
      <w:r>
        <w:rPr>
          <w:rFonts w:hint="eastAsia"/>
        </w:rPr>
        <w:t>経営体（同</w:t>
      </w:r>
      <w:r>
        <w:rPr>
          <w:rFonts w:hint="eastAsia"/>
        </w:rPr>
        <w:t>13.6</w:t>
      </w:r>
      <w:r>
        <w:rPr>
          <w:rFonts w:hint="eastAsia"/>
        </w:rPr>
        <w:t>％）、船びき網</w:t>
      </w:r>
      <w:r>
        <w:rPr>
          <w:rFonts w:hint="eastAsia"/>
        </w:rPr>
        <w:t>297</w:t>
      </w:r>
      <w:r>
        <w:rPr>
          <w:rFonts w:hint="eastAsia"/>
        </w:rPr>
        <w:t>経営体（同</w:t>
      </w:r>
      <w:r>
        <w:rPr>
          <w:rFonts w:hint="eastAsia"/>
        </w:rPr>
        <w:t>13.5</w:t>
      </w:r>
      <w:r>
        <w:rPr>
          <w:rFonts w:hint="eastAsia"/>
        </w:rPr>
        <w:t>％）の順となり、この</w:t>
      </w:r>
      <w:r>
        <w:rPr>
          <w:rFonts w:hint="eastAsia"/>
        </w:rPr>
        <w:t>4</w:t>
      </w:r>
      <w:r>
        <w:rPr>
          <w:rFonts w:hint="eastAsia"/>
        </w:rPr>
        <w:t>種で全体の</w:t>
      </w:r>
      <w:r>
        <w:rPr>
          <w:rFonts w:hint="eastAsia"/>
        </w:rPr>
        <w:t>71.9</w:t>
      </w:r>
      <w:r>
        <w:rPr>
          <w:rFonts w:hint="eastAsia"/>
        </w:rPr>
        <w:t>％を占めている。（図２）</w:t>
      </w:r>
    </w:p>
    <w:p>
      <w:pPr>
        <w:pStyle w:val="0"/>
        <w:ind w:left="448" w:firstLine="204"/>
        <w:rPr>
          <w:rFonts w:hint="default"/>
        </w:rPr>
      </w:pPr>
      <w:r>
        <w:rPr>
          <w:rFonts w:hint="eastAsia"/>
        </w:rPr>
        <w:t>　　　　　　　　　</w:t>
      </w:r>
    </w:p>
    <w:p>
      <w:pPr>
        <w:pStyle w:val="0"/>
        <w:spacing w:line="260" w:lineRule="exact"/>
        <w:ind w:left="448" w:right="-113" w:rightChars="-60"/>
        <w:rPr>
          <w:rFonts w:hint="default"/>
        </w:rPr>
      </w:pPr>
      <w:r>
        <w:rPr>
          <w:rFonts w:hint="eastAsia"/>
        </w:rPr>
        <w:t>　　　　　　　　　　　　　　　　</w:t>
      </w:r>
    </w:p>
    <w:p>
      <w:pPr>
        <w:pStyle w:val="0"/>
        <w:spacing w:line="260" w:lineRule="exact"/>
        <w:ind w:left="448" w:right="-113" w:rightChars="-60"/>
        <w:rPr>
          <w:rFonts w:hint="default"/>
        </w:rPr>
      </w:pPr>
    </w:p>
    <w:p>
      <w:pPr>
        <w:pStyle w:val="0"/>
        <w:spacing w:line="260" w:lineRule="exact"/>
        <w:ind w:right="-113" w:rightChars="-60" w:firstLine="188" w:firstLineChars="100"/>
        <w:rPr>
          <w:rFonts w:hint="default"/>
        </w:rPr>
      </w:pPr>
    </w:p>
    <w:p>
      <w:pPr>
        <w:pStyle w:val="0"/>
        <w:spacing w:line="260" w:lineRule="exact"/>
        <w:ind w:right="-113" w:rightChars="-60" w:firstLine="188" w:firstLineChars="100"/>
        <w:rPr>
          <w:rFonts w:hint="default"/>
        </w:rPr>
      </w:pPr>
    </w:p>
    <w:p>
      <w:pPr>
        <w:pStyle w:val="0"/>
        <w:spacing w:line="260" w:lineRule="exact"/>
        <w:ind w:right="-113" w:rightChars="-60" w:firstLine="188" w:firstLineChars="100"/>
        <w:rPr>
          <w:rFonts w:hint="default"/>
        </w:rPr>
      </w:pPr>
    </w:p>
    <w:p>
      <w:pPr>
        <w:pStyle w:val="0"/>
        <w:spacing w:line="260" w:lineRule="exact"/>
        <w:ind w:right="-113" w:rightChars="-60" w:firstLine="188" w:firstLineChars="100"/>
        <w:rPr>
          <w:rFonts w:hint="default"/>
        </w:rPr>
      </w:pPr>
    </w:p>
    <w:p>
      <w:pPr>
        <w:pStyle w:val="0"/>
        <w:spacing w:line="260" w:lineRule="exact"/>
        <w:ind w:right="-113" w:rightChars="-60" w:firstLine="188" w:firstLineChars="100"/>
        <w:rPr>
          <w:rFonts w:hint="default"/>
        </w:rPr>
      </w:pPr>
    </w:p>
    <w:p>
      <w:pPr>
        <w:pStyle w:val="0"/>
        <w:spacing w:line="260" w:lineRule="exact"/>
        <w:ind w:right="-113" w:rightChars="-60" w:firstLine="188" w:firstLineChars="100"/>
        <w:rPr>
          <w:rFonts w:hint="default"/>
        </w:rPr>
      </w:pPr>
      <w:r>
        <w:rPr>
          <w:rFonts w:hint="eastAsia"/>
        </w:rPr>
        <w:br w:type="page"/>
      </w:r>
    </w:p>
    <w:p>
      <w:pPr>
        <w:pStyle w:val="0"/>
        <w:spacing w:line="260" w:lineRule="exact"/>
        <w:ind w:right="-113" w:rightChars="-60" w:firstLine="188" w:firstLineChars="100"/>
        <w:rPr>
          <w:rFonts w:hint="default"/>
        </w:rPr>
      </w:pPr>
    </w:p>
    <w:p>
      <w:pPr>
        <w:pStyle w:val="0"/>
        <w:spacing w:line="260" w:lineRule="exact"/>
        <w:ind w:right="-113" w:rightChars="-60" w:firstLine="188" w:firstLineChars="100"/>
        <w:rPr>
          <w:rFonts w:hint="default"/>
        </w:rPr>
      </w:pPr>
      <w:r>
        <w:rPr>
          <w:rFonts w:hint="eastAsia" w:ascii="ＭＳ ゴシック" w:hAnsi="ＭＳ ゴシック" w:eastAsia="ＭＳ ゴシック"/>
        </w:rPr>
        <w:t xml:space="preserve">(2) </w:t>
      </w:r>
      <w:r>
        <w:rPr>
          <w:rFonts w:hint="eastAsia" w:ascii="ＭＳ ゴシック" w:hAnsi="ＭＳ ゴシック" w:eastAsia="ＭＳ ゴシック"/>
        </w:rPr>
        <w:t>経営組織別経営体数</w:t>
      </w:r>
    </w:p>
    <w:p>
      <w:pPr>
        <w:pStyle w:val="0"/>
        <w:spacing w:line="260" w:lineRule="exact"/>
        <w:ind w:left="348" w:leftChars="185" w:right="-113" w:rightChars="-60" w:firstLine="243" w:firstLineChars="129"/>
        <w:rPr>
          <w:rFonts w:hint="default"/>
        </w:rPr>
      </w:pPr>
      <w:r>
        <w:rPr>
          <w:rFonts w:hint="eastAsia"/>
        </w:rPr>
        <w:t>経営組織別に経営体数をみると、個人経営体は</w:t>
      </w:r>
      <w:r>
        <w:rPr>
          <w:rFonts w:hint="eastAsia"/>
        </w:rPr>
        <w:t>2,095</w:t>
      </w:r>
      <w:r>
        <w:rPr>
          <w:rFonts w:hint="eastAsia"/>
        </w:rPr>
        <w:t>経営体（全漁業経営体数に占める割合</w:t>
      </w:r>
      <w:r>
        <w:rPr>
          <w:rFonts w:hint="eastAsia"/>
        </w:rPr>
        <w:t>95.2</w:t>
      </w:r>
      <w:r>
        <w:rPr>
          <w:rFonts w:hint="eastAsia"/>
        </w:rPr>
        <w:t>％）で、前回に比べ</w:t>
      </w:r>
      <w:r>
        <w:rPr>
          <w:rFonts w:hint="eastAsia"/>
        </w:rPr>
        <w:t>463</w:t>
      </w:r>
      <w:r>
        <w:rPr>
          <w:rFonts w:hint="eastAsia"/>
        </w:rPr>
        <w:t>経営体（</w:t>
      </w:r>
      <w:r>
        <w:rPr>
          <w:rFonts w:hint="eastAsia"/>
        </w:rPr>
        <w:t>18.1</w:t>
      </w:r>
      <w:r>
        <w:rPr>
          <w:rFonts w:hint="eastAsia"/>
        </w:rPr>
        <w:t>％）減少、団体経営体は</w:t>
      </w:r>
      <w:r>
        <w:rPr>
          <w:rFonts w:hint="eastAsia"/>
        </w:rPr>
        <w:t>105</w:t>
      </w:r>
      <w:r>
        <w:rPr>
          <w:rFonts w:hint="eastAsia"/>
        </w:rPr>
        <w:t>（同</w:t>
      </w:r>
      <w:r>
        <w:rPr>
          <w:rFonts w:hint="eastAsia"/>
        </w:rPr>
        <w:t>4.8</w:t>
      </w:r>
      <w:r>
        <w:rPr>
          <w:rFonts w:hint="eastAsia"/>
        </w:rPr>
        <w:t>）で、前回に比べ</w:t>
      </w:r>
      <w:r>
        <w:rPr>
          <w:rFonts w:hint="eastAsia"/>
        </w:rPr>
        <w:t>15</w:t>
      </w:r>
      <w:r>
        <w:rPr>
          <w:rFonts w:hint="eastAsia"/>
        </w:rPr>
        <w:t>経営体（</w:t>
      </w:r>
      <w:r>
        <w:rPr>
          <w:rFonts w:hint="eastAsia"/>
        </w:rPr>
        <w:t>12.5%)</w:t>
      </w:r>
      <w:r>
        <w:rPr>
          <w:rFonts w:hint="eastAsia"/>
        </w:rPr>
        <w:t>減少した。（第１表）</w:t>
      </w:r>
    </w:p>
    <w:p>
      <w:pPr>
        <w:pStyle w:val="0"/>
        <w:ind w:left="448" w:firstLine="204"/>
        <w:jc w:val="center"/>
        <w:rPr>
          <w:rFonts w:hint="default" w:ascii="ＭＳ ゴシック" w:hAnsi="ＭＳ ゴシック" w:eastAsia="ＭＳ ゴシック"/>
          <w:sz w:val="16"/>
        </w:rPr>
      </w:pPr>
    </w:p>
    <w:p>
      <w:pPr>
        <w:pStyle w:val="0"/>
        <w:ind w:left="448" w:firstLine="204"/>
        <w:jc w:val="center"/>
        <w:rPr>
          <w:rFonts w:hint="default"/>
        </w:rPr>
      </w:pPr>
      <w:r>
        <w:rPr>
          <w:rFonts w:hint="eastAsia" w:ascii="ＭＳ ゴシック" w:hAnsi="ＭＳ ゴシック" w:eastAsia="ＭＳ ゴシック"/>
          <w:sz w:val="16"/>
        </w:rPr>
        <w:t>第１表　経営組織別経営体数</w:t>
      </w:r>
    </w:p>
    <w:p>
      <w:pPr>
        <w:pStyle w:val="0"/>
        <w:spacing w:line="160" w:lineRule="exact"/>
        <w:ind w:left="448" w:right="-113" w:rightChars="-60"/>
        <w:rPr>
          <w:rFonts w:hint="eastAsia" w:ascii="ＭＳ Ｐ明朝" w:hAnsi="ＭＳ Ｐ明朝" w:eastAsia="ＭＳ Ｐ明朝"/>
          <w:sz w:val="16"/>
        </w:rPr>
      </w:pPr>
      <w:r>
        <w:rPr>
          <w:rFonts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style="mso-wrap-distance-top:0pt;mso-wrap-distance-left:16pt;mso-wrap-distance-bottom:0pt;margin-top:2.75pt;margin-left:9.75pt;mso-position-horizontal-relative:text;mso-wrap-distance-right:16pt;mso-wrap-mode:square;mso-position-vertical-relative:text;position:absolute;height:144.75pt;width:475.95pt;z-index:23;" o:allowincell="t" o:allowoverlap="t" filled="f" o:spt="75" type="#_x0000_t75">
            <v:fill/>
            <v:stroke joinstyle="miter"/>
            <v:imagedata o:title="" r:id="rId8"/>
            <o:lock v:ext="edit" aspectratio="t"/>
            <w10:wrap type="square" side="both" anchorx="text" anchory="text"/>
          </v:shape>
          <o:OLEObject Type="Embed" ProgID="JustCalc.Worksheet.1" ShapeID="_x0000_s1032" DrawAspect="Content" ObjectID="" r:id="rId9"/>
        </w:object>
      </w:r>
      <w:r>
        <w:rPr>
          <w:rFonts w:hint="eastAsia" w:ascii="ＭＳ Ｐ明朝" w:hAnsi="ＭＳ Ｐ明朝" w:eastAsia="ＭＳ Ｐ明朝"/>
          <w:sz w:val="16"/>
        </w:rPr>
        <w:t>注：共同経営とは二人以上</w:t>
      </w:r>
      <w:r>
        <w:rPr>
          <w:rFonts w:hint="eastAsia" w:ascii="ＭＳ Ｐ明朝" w:hAnsi="ＭＳ Ｐ明朝" w:eastAsia="ＭＳ Ｐ明朝"/>
          <w:sz w:val="16"/>
        </w:rPr>
        <w:t>(</w:t>
      </w:r>
      <w:r>
        <w:rPr>
          <w:rFonts w:hint="eastAsia" w:ascii="ＭＳ Ｐ明朝" w:hAnsi="ＭＳ Ｐ明朝" w:eastAsia="ＭＳ Ｐ明朝"/>
          <w:sz w:val="16"/>
        </w:rPr>
        <w:t>法人を含む。）が漁船、漁網等の主要生産手段を共有し、漁業経営を共同で行ったものであり、その経営に資本又は現物を</w:t>
      </w:r>
    </w:p>
    <w:p>
      <w:pPr>
        <w:pStyle w:val="0"/>
        <w:spacing w:line="160" w:lineRule="exact"/>
        <w:ind w:left="448" w:right="-113" w:rightChars="-60"/>
        <w:rPr>
          <w:rFonts w:hint="default"/>
          <w:sz w:val="16"/>
        </w:rPr>
      </w:pPr>
      <w:r>
        <w:rPr>
          <w:rFonts w:hint="eastAsia" w:ascii="ＭＳ Ｐ明朝" w:hAnsi="ＭＳ Ｐ明朝" w:eastAsia="ＭＳ Ｐ明朝"/>
          <w:sz w:val="16"/>
        </w:rPr>
        <w:t>出資をしているものをいう。その他とは、都道府県の栽培漁業センターや水産増殖センター等、上記以外のものをいう。</w:t>
      </w:r>
    </w:p>
    <w:p>
      <w:pPr>
        <w:pStyle w:val="0"/>
        <w:spacing w:line="260" w:lineRule="exact"/>
        <w:ind w:right="-113" w:rightChars="-60"/>
        <w:rPr>
          <w:rFonts w:hint="default"/>
        </w:rPr>
      </w:pPr>
    </w:p>
    <w:p>
      <w:pPr>
        <w:pStyle w:val="0"/>
        <w:spacing w:line="260" w:lineRule="exact"/>
        <w:ind w:leftChars="0" w:right="-113" w:rightChars="-60" w:firstLine="214" w:firstLineChars="114"/>
        <w:rPr>
          <w:rFonts w:hint="default"/>
        </w:rPr>
      </w:pPr>
      <w:r>
        <w:rPr>
          <w:rFonts w:hint="eastAsia" w:ascii="ＭＳ ゴシック" w:hAnsi="ＭＳ ゴシック" w:eastAsia="ＭＳ ゴシック"/>
        </w:rPr>
        <w:t xml:space="preserve">(3) </w:t>
      </w:r>
      <w:r>
        <w:rPr>
          <w:rFonts w:hint="eastAsia" w:ascii="ＭＳ ゴシック" w:hAnsi="ＭＳ ゴシック" w:eastAsia="ＭＳ ゴシック"/>
        </w:rPr>
        <w:t>経営体階層別経営体数</w:t>
      </w:r>
    </w:p>
    <w:p>
      <w:pPr>
        <w:pStyle w:val="0"/>
        <w:spacing w:line="260" w:lineRule="exact"/>
        <w:ind w:left="429" w:leftChars="228" w:right="-113" w:rightChars="-60" w:firstLine="162" w:firstLineChars="86"/>
        <w:rPr>
          <w:rFonts w:hint="default"/>
        </w:rPr>
      </w:pPr>
      <w:r>
        <w:rPr>
          <w:rFonts w:hint="eastAsia"/>
        </w:rPr>
        <w:t>経営体階層別に経営体数をみると、沿岸漁業層及び中小漁業層は前回に比べ減少したが、大規模漁業層は増加した。（第</w:t>
      </w:r>
      <w:r>
        <w:rPr>
          <w:rFonts w:hint="eastAsia"/>
        </w:rPr>
        <mc:AlternateContent>
          <mc:Choice Requires="wps">
            <w:drawing>
              <wp:anchor distT="0" distB="0" distL="114300" distR="114300" simplePos="0" relativeHeight="21" behindDoc="0" locked="0" layoutInCell="1" hidden="0" allowOverlap="1">
                <wp:simplePos x="0" y="0"/>
                <wp:positionH relativeFrom="column">
                  <wp:posOffset>461645</wp:posOffset>
                </wp:positionH>
                <wp:positionV relativeFrom="paragraph">
                  <wp:posOffset>279400</wp:posOffset>
                </wp:positionV>
                <wp:extent cx="5444490" cy="17970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a:spLocks noChangeArrowheads="1"/>
                      </wps:cNvSpPr>
                      <wps:spPr>
                        <a:xfrm>
                          <a:off x="0" y="0"/>
                          <a:ext cx="5444490" cy="179705"/>
                        </a:xfrm>
                        <a:prstGeom prst="bracketPair">
                          <a:avLst>
                            <a:gd name="adj" fmla="val 19923"/>
                          </a:avLst>
                        </a:prstGeom>
                        <a:noFill/>
                        <a:ln w="9525">
                          <a:solidFill>
                            <a:sysClr val="windowText" lastClr="000000"/>
                          </a:solidFill>
                        </a:ln>
                      </wps:spPr>
                      <wps:txbx>
                        <w:txbxContent>
                          <w:p>
                            <w:pPr>
                              <w:pStyle w:val="0"/>
                              <w:spacing w:line="160" w:lineRule="atLeast"/>
                              <w:jc w:val="center"/>
                              <w:rPr>
                                <w:rFonts w:hint="default"/>
                                <w:sz w:val="20"/>
                              </w:rPr>
                            </w:pPr>
                            <w:r>
                              <w:rPr>
                                <w:rFonts w:hint="eastAsia" w:ascii="ＭＳ Ｐ明朝" w:hAnsi="ＭＳ Ｐ明朝" w:eastAsia="ＭＳ Ｐ明朝"/>
                                <w:sz w:val="16"/>
                              </w:rPr>
                              <w:t>　経営体階層とは、漁業経営体が過去</w:t>
                            </w:r>
                            <w:r>
                              <w:rPr>
                                <w:rFonts w:hint="eastAsia" w:ascii="ＭＳ Ｐ明朝" w:hAnsi="ＭＳ Ｐ明朝" w:eastAsia="ＭＳ Ｐ明朝"/>
                                <w:sz w:val="16"/>
                              </w:rPr>
                              <w:t>1</w:t>
                            </w:r>
                            <w:r>
                              <w:rPr>
                                <w:rFonts w:hint="eastAsia" w:ascii="ＭＳ Ｐ明朝" w:hAnsi="ＭＳ Ｐ明朝" w:eastAsia="ＭＳ Ｐ明朝"/>
                                <w:sz w:val="16"/>
                              </w:rPr>
                              <w:t>年間に主として営んだ漁業種類及び過去</w:t>
                            </w:r>
                            <w:r>
                              <w:rPr>
                                <w:rFonts w:hint="eastAsia" w:ascii="ＭＳ Ｐ明朝" w:hAnsi="ＭＳ Ｐ明朝" w:eastAsia="ＭＳ Ｐ明朝"/>
                                <w:sz w:val="16"/>
                              </w:rPr>
                              <w:t>1</w:t>
                            </w:r>
                            <w:r>
                              <w:rPr>
                                <w:rFonts w:hint="eastAsia" w:ascii="ＭＳ Ｐ明朝" w:hAnsi="ＭＳ Ｐ明朝" w:eastAsia="ＭＳ Ｐ明朝"/>
                                <w:sz w:val="16"/>
                              </w:rPr>
                              <w:t>年間に使用した漁船のトン数により決定した区分である。</w:t>
                            </w:r>
                          </w:p>
                        </w:txbxContent>
                      </wps:txbx>
                      <wps:bodyPr vertOverflow="overflow" horzOverflow="overflow" wrap="square" lIns="72000" tIns="0" rIns="72000" bIns="0" anchor="ct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v-text-anchor:middle;mso-wrap-distance-top:0pt;mso-wrap-distance-right:9pt;mso-wrap-distance-left:9pt;mso-wrap-distance-bottom:0pt;margin-top:22pt;margin-left:36.35pt;mso-position-horizontal-relative:text;mso-position-vertical-relative:text;position:absolute;height:14.15pt;width:428.7pt;z-index:21;" o:spid="_x0000_s1033" o:allowincell="t" o:allowoverlap="t" filled="f" stroked="t" strokecolor="#000000" strokeweight="0.75pt" o:spt="185" type="#_x0000_t185" adj="4303">
                <v:fill/>
                <v:stroke filltype="solid"/>
                <v:textbox style="layout-flow:horizontal;" inset="1.9999999999999996mm,0mm,1.9999999999999996mm,0mm">
                  <w:txbxContent>
                    <w:p>
                      <w:pPr>
                        <w:pStyle w:val="0"/>
                        <w:spacing w:line="160" w:lineRule="atLeast"/>
                        <w:jc w:val="center"/>
                        <w:rPr>
                          <w:rFonts w:hint="default"/>
                          <w:sz w:val="20"/>
                        </w:rPr>
                      </w:pPr>
                      <w:r>
                        <w:rPr>
                          <w:rFonts w:hint="eastAsia" w:ascii="ＭＳ Ｐ明朝" w:hAnsi="ＭＳ Ｐ明朝" w:eastAsia="ＭＳ Ｐ明朝"/>
                          <w:sz w:val="16"/>
                        </w:rPr>
                        <w:t>　経営体階層とは、漁業経営体が過去</w:t>
                      </w:r>
                      <w:r>
                        <w:rPr>
                          <w:rFonts w:hint="eastAsia" w:ascii="ＭＳ Ｐ明朝" w:hAnsi="ＭＳ Ｐ明朝" w:eastAsia="ＭＳ Ｐ明朝"/>
                          <w:sz w:val="16"/>
                        </w:rPr>
                        <w:t>1</w:t>
                      </w:r>
                      <w:r>
                        <w:rPr>
                          <w:rFonts w:hint="eastAsia" w:ascii="ＭＳ Ｐ明朝" w:hAnsi="ＭＳ Ｐ明朝" w:eastAsia="ＭＳ Ｐ明朝"/>
                          <w:sz w:val="16"/>
                        </w:rPr>
                        <w:t>年間に主として営んだ漁業種類及び過去</w:t>
                      </w:r>
                      <w:r>
                        <w:rPr>
                          <w:rFonts w:hint="eastAsia" w:ascii="ＭＳ Ｐ明朝" w:hAnsi="ＭＳ Ｐ明朝" w:eastAsia="ＭＳ Ｐ明朝"/>
                          <w:sz w:val="16"/>
                        </w:rPr>
                        <w:t>1</w:t>
                      </w:r>
                      <w:r>
                        <w:rPr>
                          <w:rFonts w:hint="eastAsia" w:ascii="ＭＳ Ｐ明朝" w:hAnsi="ＭＳ Ｐ明朝" w:eastAsia="ＭＳ Ｐ明朝"/>
                          <w:sz w:val="16"/>
                        </w:rPr>
                        <w:t>年間に使用した漁船のトン数により決定した区分である。</w:t>
                      </w:r>
                    </w:p>
                  </w:txbxContent>
                </v:textbox>
                <v:imagedata o:title=""/>
                <w10:wrap type="none" anchorx="text" anchory="text"/>
              </v:shape>
            </w:pict>
          </mc:Fallback>
        </mc:AlternateContent>
      </w:r>
      <w:r>
        <w:rPr>
          <w:rFonts w:hint="eastAsia"/>
        </w:rPr>
        <w:t>２表）</w:t>
      </w:r>
    </w:p>
    <w:p>
      <w:pPr>
        <w:pStyle w:val="0"/>
        <w:spacing w:line="260" w:lineRule="exact"/>
        <w:ind w:right="-113" w:rightChars="-60" w:firstLine="138" w:firstLineChars="100"/>
        <w:rPr>
          <w:rFonts w:hint="default"/>
        </w:rPr>
      </w:pPr>
    </w:p>
    <w:p>
      <w:pPr>
        <w:pStyle w:val="0"/>
        <w:spacing w:line="260" w:lineRule="exact"/>
        <w:ind w:left="448" w:right="-113" w:rightChars="-60"/>
        <w:rPr>
          <w:rFonts w:hint="default"/>
        </w:rPr>
      </w:pPr>
    </w:p>
    <w:p>
      <w:pPr>
        <w:pStyle w:val="0"/>
        <w:spacing w:line="260" w:lineRule="exact"/>
        <w:ind w:left="773" w:leftChars="300" w:right="-113" w:rightChars="-60" w:hanging="209" w:hangingChars="111"/>
        <w:rPr>
          <w:rFonts w:hint="default"/>
        </w:rPr>
      </w:pPr>
      <w:r>
        <w:rPr>
          <w:rFonts w:hint="eastAsia"/>
        </w:rPr>
        <w:t>ア　沿岸漁業層は</w:t>
      </w:r>
      <w:r>
        <w:rPr>
          <w:rFonts w:hint="eastAsia"/>
        </w:rPr>
        <w:t>1,922</w:t>
      </w:r>
      <w:r>
        <w:rPr>
          <w:rFonts w:hint="eastAsia"/>
        </w:rPr>
        <w:t>経営体（全漁業経営体数に占める割合</w:t>
      </w:r>
      <w:r>
        <w:rPr>
          <w:rFonts w:hint="eastAsia"/>
        </w:rPr>
        <w:t>87.4</w:t>
      </w:r>
      <w:r>
        <w:rPr>
          <w:rFonts w:hint="eastAsia"/>
        </w:rPr>
        <w:t>％）で、前回に比べ</w:t>
      </w:r>
      <w:r>
        <w:rPr>
          <w:rFonts w:hint="eastAsia"/>
        </w:rPr>
        <w:t>464</w:t>
      </w:r>
      <w:r>
        <w:rPr>
          <w:rFonts w:hint="eastAsia"/>
        </w:rPr>
        <w:t>経営体（</w:t>
      </w:r>
      <w:r>
        <w:rPr>
          <w:rFonts w:hint="eastAsia"/>
        </w:rPr>
        <w:t>19.4</w:t>
      </w:r>
      <w:r>
        <w:rPr>
          <w:rFonts w:hint="eastAsia"/>
        </w:rPr>
        <w:t>％）減少した。経営体階層別にみると、動力漁船を使用する階層では動力漁船</w:t>
      </w:r>
      <w:r>
        <w:rPr>
          <w:rFonts w:hint="eastAsia"/>
        </w:rPr>
        <w:t>3</w:t>
      </w:r>
      <w:r>
        <w:rPr>
          <w:rFonts w:hint="eastAsia"/>
        </w:rPr>
        <w:t>～</w:t>
      </w:r>
      <w:r>
        <w:rPr>
          <w:rFonts w:hint="eastAsia"/>
        </w:rPr>
        <w:t>5</w:t>
      </w:r>
      <w:r>
        <w:rPr>
          <w:rFonts w:hint="eastAsia"/>
        </w:rPr>
        <w:t>トン未満階層が</w:t>
      </w:r>
      <w:r>
        <w:rPr>
          <w:rFonts w:hint="eastAsia"/>
        </w:rPr>
        <w:t>322</w:t>
      </w:r>
      <w:r>
        <w:rPr>
          <w:rFonts w:hint="eastAsia"/>
        </w:rPr>
        <w:t>経営体（同</w:t>
      </w:r>
      <w:r>
        <w:rPr>
          <w:rFonts w:hint="eastAsia"/>
        </w:rPr>
        <w:t>14.6</w:t>
      </w:r>
      <w:r>
        <w:rPr>
          <w:rFonts w:hint="eastAsia"/>
        </w:rPr>
        <w:t>％）で、前回に比べ</w:t>
      </w:r>
      <w:r>
        <w:rPr>
          <w:rFonts w:hint="eastAsia"/>
        </w:rPr>
        <w:t>93</w:t>
      </w:r>
      <w:r>
        <w:rPr>
          <w:rFonts w:hint="eastAsia"/>
        </w:rPr>
        <w:t>経営体（</w:t>
      </w:r>
      <w:r>
        <w:rPr>
          <w:rFonts w:hint="eastAsia"/>
        </w:rPr>
        <w:t>22.4</w:t>
      </w:r>
      <w:r>
        <w:rPr>
          <w:rFonts w:hint="eastAsia"/>
        </w:rPr>
        <w:t>％）減少、</w:t>
      </w:r>
      <w:r>
        <w:rPr>
          <w:rFonts w:hint="eastAsia"/>
        </w:rPr>
        <w:t>1</w:t>
      </w:r>
      <w:r>
        <w:rPr>
          <w:rFonts w:hint="eastAsia"/>
        </w:rPr>
        <w:t>～</w:t>
      </w:r>
      <w:r>
        <w:rPr>
          <w:rFonts w:hint="eastAsia"/>
        </w:rPr>
        <w:t>3</w:t>
      </w:r>
      <w:r>
        <w:rPr>
          <w:rFonts w:hint="eastAsia"/>
        </w:rPr>
        <w:t>トン未満階層が</w:t>
      </w:r>
      <w:r>
        <w:rPr>
          <w:rFonts w:hint="eastAsia"/>
        </w:rPr>
        <w:t>319</w:t>
      </w:r>
      <w:r>
        <w:rPr>
          <w:rFonts w:hint="eastAsia"/>
        </w:rPr>
        <w:t>経営体（同</w:t>
      </w:r>
      <w:r>
        <w:rPr>
          <w:rFonts w:hint="eastAsia"/>
        </w:rPr>
        <w:t>14.5</w:t>
      </w:r>
      <w:r>
        <w:rPr>
          <w:rFonts w:hint="eastAsia"/>
        </w:rPr>
        <w:t>％）で、前回に比べ</w:t>
      </w:r>
      <w:r>
        <w:rPr>
          <w:rFonts w:hint="eastAsia"/>
        </w:rPr>
        <w:t>125</w:t>
      </w:r>
      <w:r>
        <w:rPr>
          <w:rFonts w:hint="eastAsia"/>
        </w:rPr>
        <w:t>経営体（</w:t>
      </w:r>
      <w:r>
        <w:rPr>
          <w:rFonts w:hint="eastAsia"/>
        </w:rPr>
        <w:t>28.2</w:t>
      </w:r>
      <w:r>
        <w:rPr>
          <w:rFonts w:hint="eastAsia"/>
        </w:rPr>
        <w:t>％）減少した。（第２表）</w:t>
      </w:r>
    </w:p>
    <w:p>
      <w:pPr>
        <w:pStyle w:val="0"/>
        <w:spacing w:line="260" w:lineRule="exact"/>
        <w:ind w:left="188" w:leftChars="100" w:right="-113" w:rightChars="-60" w:firstLine="376" w:firstLineChars="200"/>
        <w:rPr>
          <w:rFonts w:hint="default"/>
        </w:rPr>
      </w:pPr>
      <w:r>
        <w:rPr>
          <w:rFonts w:hint="eastAsia"/>
        </w:rPr>
        <w:t>イ　中小漁業層は</w:t>
      </w:r>
      <w:r>
        <w:rPr>
          <w:rFonts w:hint="eastAsia"/>
        </w:rPr>
        <w:t>268</w:t>
      </w:r>
      <w:r>
        <w:rPr>
          <w:rFonts w:hint="eastAsia"/>
        </w:rPr>
        <w:t>経営体（同</w:t>
      </w:r>
      <w:r>
        <w:rPr>
          <w:rFonts w:hint="eastAsia"/>
        </w:rPr>
        <w:t>12.2</w:t>
      </w:r>
      <w:r>
        <w:rPr>
          <w:rFonts w:hint="eastAsia"/>
        </w:rPr>
        <w:t>％）で、前回に比べ</w:t>
      </w:r>
      <w:r>
        <w:rPr>
          <w:rFonts w:hint="eastAsia"/>
        </w:rPr>
        <w:t>15</w:t>
      </w:r>
      <w:r>
        <w:rPr>
          <w:rFonts w:hint="eastAsia"/>
        </w:rPr>
        <w:t>経営体（</w:t>
      </w:r>
      <w:r>
        <w:rPr>
          <w:rFonts w:hint="eastAsia"/>
        </w:rPr>
        <w:t>5.3</w:t>
      </w:r>
      <w:r>
        <w:rPr>
          <w:rFonts w:hint="eastAsia"/>
        </w:rPr>
        <w:t>％）減少した。</w:t>
      </w:r>
    </w:p>
    <w:p>
      <w:pPr>
        <w:pStyle w:val="0"/>
        <w:spacing w:line="260" w:lineRule="exact"/>
        <w:ind w:left="798" w:leftChars="420" w:right="-113" w:rightChars="-60" w:hanging="8" w:hangingChars="4"/>
        <w:rPr>
          <w:rFonts w:hint="default"/>
        </w:rPr>
      </w:pPr>
      <w:r>
        <w:rPr>
          <w:rFonts w:hint="eastAsia"/>
        </w:rPr>
        <w:t>経営体階層別にみると、動力漁船</w:t>
      </w:r>
      <w:r>
        <w:rPr>
          <w:rFonts w:hint="eastAsia"/>
        </w:rPr>
        <w:t>10</w:t>
      </w:r>
      <w:r>
        <w:rPr>
          <w:rFonts w:hint="eastAsia"/>
        </w:rPr>
        <w:t>～</w:t>
      </w:r>
      <w:r>
        <w:rPr>
          <w:rFonts w:hint="eastAsia"/>
        </w:rPr>
        <w:t>30</w:t>
      </w:r>
      <w:r>
        <w:rPr>
          <w:rFonts w:hint="eastAsia"/>
        </w:rPr>
        <w:t>トン階層が</w:t>
      </w:r>
      <w:r>
        <w:rPr>
          <w:rFonts w:hint="eastAsia"/>
        </w:rPr>
        <w:t>233</w:t>
      </w:r>
      <w:r>
        <w:rPr>
          <w:rFonts w:hint="eastAsia"/>
        </w:rPr>
        <w:t>経営体（同</w:t>
      </w:r>
      <w:r>
        <w:rPr>
          <w:rFonts w:hint="eastAsia"/>
        </w:rPr>
        <w:t>10.6</w:t>
      </w:r>
      <w:r>
        <w:rPr>
          <w:rFonts w:hint="eastAsia"/>
        </w:rPr>
        <w:t>％）で、前回に比べ５経営体（</w:t>
      </w:r>
      <w:r>
        <w:rPr>
          <w:rFonts w:hint="eastAsia"/>
        </w:rPr>
        <w:t>2.1</w:t>
      </w:r>
      <w:r>
        <w:rPr>
          <w:rFonts w:hint="eastAsia"/>
        </w:rPr>
        <w:t>％）減少、</w:t>
      </w:r>
      <w:r>
        <w:rPr>
          <w:rFonts w:hint="eastAsia"/>
        </w:rPr>
        <w:t>30</w:t>
      </w:r>
      <w:r>
        <w:rPr>
          <w:rFonts w:hint="eastAsia"/>
        </w:rPr>
        <w:t>～</w:t>
      </w:r>
      <w:r>
        <w:rPr>
          <w:rFonts w:hint="eastAsia"/>
        </w:rPr>
        <w:t>100</w:t>
      </w:r>
      <w:r>
        <w:rPr>
          <w:rFonts w:hint="eastAsia"/>
        </w:rPr>
        <w:t>トン階層が</w:t>
      </w:r>
      <w:r>
        <w:rPr>
          <w:rFonts w:hint="eastAsia"/>
        </w:rPr>
        <w:t>24</w:t>
      </w:r>
      <w:r>
        <w:rPr>
          <w:rFonts w:hint="eastAsia"/>
        </w:rPr>
        <w:t>経営体（同</w:t>
      </w:r>
      <w:r>
        <w:rPr>
          <w:rFonts w:hint="eastAsia"/>
        </w:rPr>
        <w:t>1.1</w:t>
      </w:r>
      <w:r>
        <w:rPr>
          <w:rFonts w:hint="eastAsia"/>
        </w:rPr>
        <w:t>％）で、前回に比べ４経営体（</w:t>
      </w:r>
      <w:r>
        <w:rPr>
          <w:rFonts w:hint="eastAsia"/>
        </w:rPr>
        <w:t>14.3</w:t>
      </w:r>
      <w:r>
        <w:rPr>
          <w:rFonts w:hint="eastAsia"/>
        </w:rPr>
        <w:t>％）減少した。（第２表）</w:t>
      </w:r>
    </w:p>
    <w:p>
      <w:pPr>
        <w:pStyle w:val="0"/>
        <w:spacing w:line="260" w:lineRule="exact"/>
        <w:ind w:right="-113" w:rightChars="-60" w:firstLine="564" w:firstLineChars="300"/>
        <w:rPr>
          <w:rFonts w:hint="default"/>
        </w:rPr>
      </w:pPr>
      <w:r>
        <w:rPr>
          <w:rFonts w:hint="eastAsia"/>
        </w:rPr>
        <w:t>ウ　大規模漁業層は</w:t>
      </w:r>
      <w:r>
        <w:rPr>
          <w:rFonts w:hint="eastAsia"/>
        </w:rPr>
        <w:t>10</w:t>
      </w:r>
      <w:r>
        <w:rPr>
          <w:rFonts w:hint="eastAsia"/>
        </w:rPr>
        <w:t>経営体（同</w:t>
      </w:r>
      <w:r>
        <w:rPr>
          <w:rFonts w:hint="eastAsia"/>
        </w:rPr>
        <w:t>0.5</w:t>
      </w:r>
      <w:r>
        <w:rPr>
          <w:rFonts w:hint="eastAsia"/>
        </w:rPr>
        <w:t>％）で、前回に比べ</w:t>
      </w:r>
      <w:r>
        <w:rPr>
          <w:rFonts w:hint="eastAsia"/>
        </w:rPr>
        <w:t>1</w:t>
      </w:r>
      <w:r>
        <w:rPr>
          <w:rFonts w:hint="eastAsia"/>
        </w:rPr>
        <w:t>経営体（</w:t>
      </w:r>
      <w:r>
        <w:rPr>
          <w:rFonts w:hint="eastAsia"/>
        </w:rPr>
        <w:t>11.1</w:t>
      </w:r>
      <w:r>
        <w:rPr>
          <w:rFonts w:hint="eastAsia"/>
        </w:rPr>
        <w:t>％）増加した。（第２表）</w:t>
      </w:r>
    </w:p>
    <w:p>
      <w:pPr>
        <w:pStyle w:val="0"/>
        <w:spacing w:line="260" w:lineRule="exact"/>
        <w:ind w:right="-113" w:rightChars="-60"/>
        <w:rPr>
          <w:rFonts w:hint="default"/>
        </w:rPr>
      </w:pPr>
      <w:r>
        <w:rPr>
          <w:rFonts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style="mso-wrap-distance-top:0pt;mso-wrap-distance-left:16pt;mso-wrap-distance-bottom:0pt;margin-top:33.6pt;margin-left:32.950000000000003pt;mso-position-horizontal-relative:text;mso-wrap-distance-right:16pt;mso-wrap-mode:square;mso-position-vertical-relative:text;position:absolute;height:296.5pt;width:432.1pt;z-index:22;" o:allowincell="t" o:allowoverlap="t" filled="f" o:spt="75" type="#_x0000_t75">
            <v:fill/>
            <v:stroke joinstyle="miter"/>
            <v:imagedata o:title="" r:id="rId10"/>
            <o:lock v:ext="edit" aspectratio="t"/>
            <w10:wrap type="square" side="both" anchorx="text" anchory="text"/>
          </v:shape>
          <o:OLEObject Type="Embed" ProgID="JustCalc.Worksheet.1" ShapeID="_x0000_s1034" DrawAspect="Content" ObjectID="" r:id="rId11"/>
        </w:object>
      </w:r>
    </w:p>
    <w:p>
      <w:pPr>
        <w:pStyle w:val="0"/>
        <w:spacing w:line="260" w:lineRule="exact"/>
        <w:ind w:right="-113" w:rightChars="-60"/>
        <w:rPr>
          <w:rFonts w:hint="default"/>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294005</wp:posOffset>
                </wp:positionH>
                <wp:positionV relativeFrom="paragraph">
                  <wp:posOffset>80010</wp:posOffset>
                </wp:positionV>
                <wp:extent cx="5897880" cy="278130"/>
                <wp:effectExtent l="0" t="0" r="635" b="635"/>
                <wp:wrapSquare wrapText="bothSides"/>
                <wp:docPr id="1035" name="オブジェクト 0"/>
                <a:graphic xmlns:a="http://schemas.openxmlformats.org/drawingml/2006/main">
                  <a:graphicData uri="http://schemas.microsoft.com/office/word/2010/wordprocessingShape">
                    <wps:wsp>
                      <wps:cNvPr id="1035" name="オブジェクト 0"/>
                      <wps:cNvSpPr txBox="1"/>
                      <wps:spPr>
                        <a:xfrm>
                          <a:off x="0" y="0"/>
                          <a:ext cx="5897880" cy="2781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Ｐゴシック" w:hAnsi="ＭＳ Ｐゴシック" w:eastAsia="ＭＳ Ｐゴシック"/>
                                <w:sz w:val="16"/>
                              </w:rPr>
                              <w:t>第２表　経営体階層別経営体数</w:t>
                            </w:r>
                          </w:p>
                        </w:txbxContent>
                      </wps:txbx>
                      <wps:bodyPr vertOverflow="overflow" horzOverflow="overflow" wrap="square" lIns="36000" tIns="0" rIns="3600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left:16pt;mso-wrap-distance-bottom:0pt;margin-top:6.3pt;margin-left:23.15pt;mso-position-horizontal-relative:text;mso-wrap-distance-right:16pt;mso-wrap-mode:square;mso-position-vertical-relative:text;position:absolute;height:21.9pt;width:464.4pt;z-index:2;" o:spid="_x0000_s1035" o:allowincell="t" o:allowoverlap="t" filled="f" stroked="f" strokeweight="0.5pt" o:spt="202" type="#_x0000_t202">
                <v:fill/>
                <v:stroke linestyle="single"/>
                <v:textbox style="layout-flow:horizontal;" inset="0.99999999999999978mm,0mm,0.99999999999999978mm,0mm">
                  <w:txbxContent>
                    <w:p>
                      <w:pPr>
                        <w:pStyle w:val="0"/>
                        <w:jc w:val="center"/>
                        <w:rPr>
                          <w:rFonts w:hint="eastAsia"/>
                        </w:rPr>
                      </w:pPr>
                      <w:r>
                        <w:rPr>
                          <w:rFonts w:hint="eastAsia" w:ascii="ＭＳ Ｐゴシック" w:hAnsi="ＭＳ Ｐゴシック" w:eastAsia="ＭＳ Ｐゴシック"/>
                          <w:sz w:val="16"/>
                        </w:rPr>
                        <w:t>第２表　経営体階層別経営体数</w:t>
                      </w:r>
                    </w:p>
                  </w:txbxContent>
                </v:textbox>
                <v:imagedata o:title=""/>
                <w10:wrap type="square" side="both"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spacing w:line="260" w:lineRule="exact"/>
        <w:ind w:left="448" w:right="-113" w:rightChars="-60"/>
        <w:rPr>
          <w:rFonts w:hint="default"/>
        </w:rPr>
      </w:pPr>
    </w:p>
    <w:p>
      <w:pPr>
        <w:pStyle w:val="0"/>
        <w:ind w:leftChars="0" w:firstLine="265" w:firstLineChars="141"/>
        <w:rPr>
          <w:rFonts w:hint="default" w:ascii="ＭＳ Ｐゴシック" w:hAnsi="ＭＳ Ｐゴシック" w:eastAsia="ＭＳ Ｐゴシック"/>
        </w:rPr>
      </w:pPr>
    </w:p>
    <w:p>
      <w:pPr>
        <w:pStyle w:val="0"/>
        <w:ind w:leftChars="0" w:firstLine="265" w:firstLineChars="141"/>
        <w:rPr>
          <w:rFonts w:hint="default" w:ascii="ＭＳ Ｐゴシック" w:hAnsi="ＭＳ Ｐゴシック" w:eastAsia="ＭＳ Ｐゴシック"/>
        </w:rPr>
      </w:pPr>
      <w:r>
        <w:rPr>
          <w:rFonts w:hint="eastAsia" w:ascii="ＭＳ ゴシック" w:hAnsi="ＭＳ ゴシック" w:eastAsia="ＭＳ ゴシック"/>
        </w:rPr>
        <w:t xml:space="preserve">(4) </w:t>
      </w:r>
      <w:r>
        <w:rPr>
          <w:rFonts w:hint="eastAsia" w:ascii="ＭＳ ゴシック" w:hAnsi="ＭＳ ゴシック" w:eastAsia="ＭＳ ゴシック"/>
        </w:rPr>
        <w:t>漁獲物・収獲物の販売金額</w:t>
      </w:r>
    </w:p>
    <w:p>
      <w:pPr>
        <w:pStyle w:val="0"/>
        <w:ind w:left="476" w:leftChars="253" w:right="-1" w:rightChars="0" w:firstLine="171" w:firstLineChars="91"/>
        <w:rPr>
          <w:rFonts w:hint="default"/>
        </w:rPr>
      </w:pPr>
      <w:r>
        <w:rPr>
          <w:rFonts w:hint="eastAsia"/>
        </w:rPr>
        <w:t>漁獲物・収穫物の販売金額をみると、「</w:t>
      </w:r>
      <w:r>
        <w:rPr>
          <w:rFonts w:hint="eastAsia"/>
        </w:rPr>
        <w:t>100</w:t>
      </w:r>
      <w:r>
        <w:rPr>
          <w:rFonts w:hint="eastAsia"/>
        </w:rPr>
        <w:t>万円未満」の漁業経営体は</w:t>
      </w:r>
      <w:r>
        <w:rPr>
          <w:rFonts w:hint="eastAsia"/>
        </w:rPr>
        <w:t>661</w:t>
      </w:r>
      <w:r>
        <w:rPr>
          <w:rFonts w:hint="eastAsia"/>
        </w:rPr>
        <w:t>経営体、（全漁業経営体数に占める割合</w:t>
      </w:r>
      <w:r>
        <w:rPr>
          <w:rFonts w:hint="eastAsia"/>
        </w:rPr>
        <w:t>30.0</w:t>
      </w:r>
      <w:r>
        <w:rPr>
          <w:rFonts w:hint="eastAsia"/>
        </w:rPr>
        <w:t>％）で最も多く、ついで「</w:t>
      </w:r>
      <w:r>
        <w:rPr>
          <w:rFonts w:hint="eastAsia"/>
        </w:rPr>
        <w:t>100</w:t>
      </w:r>
      <w:r>
        <w:rPr>
          <w:rFonts w:hint="eastAsia"/>
        </w:rPr>
        <w:t>万円～</w:t>
      </w:r>
      <w:r>
        <w:rPr>
          <w:rFonts w:hint="eastAsia"/>
        </w:rPr>
        <w:t>300</w:t>
      </w:r>
      <w:r>
        <w:rPr>
          <w:rFonts w:hint="eastAsia"/>
        </w:rPr>
        <w:t>万円未満」が</w:t>
      </w:r>
      <w:r>
        <w:rPr>
          <w:rFonts w:hint="eastAsia"/>
        </w:rPr>
        <w:t>623</w:t>
      </w:r>
      <w:r>
        <w:rPr>
          <w:rFonts w:hint="eastAsia"/>
        </w:rPr>
        <w:t>経営体（同</w:t>
      </w:r>
      <w:r>
        <w:rPr>
          <w:rFonts w:hint="eastAsia"/>
        </w:rPr>
        <w:t>28.3</w:t>
      </w:r>
      <w:r>
        <w:rPr>
          <w:rFonts w:hint="eastAsia"/>
        </w:rPr>
        <w:t>％）、「</w:t>
      </w:r>
      <w:r>
        <w:rPr>
          <w:rFonts w:hint="eastAsia"/>
        </w:rPr>
        <w:t>300</w:t>
      </w:r>
      <w:r>
        <w:rPr>
          <w:rFonts w:hint="eastAsia"/>
        </w:rPr>
        <w:t>万円～</w:t>
      </w:r>
      <w:r>
        <w:rPr>
          <w:rFonts w:hint="eastAsia"/>
        </w:rPr>
        <w:t>500</w:t>
      </w:r>
      <w:r>
        <w:rPr>
          <w:rFonts w:hint="eastAsia"/>
        </w:rPr>
        <w:t>万円未満」が</w:t>
      </w:r>
      <w:r>
        <w:rPr>
          <w:rFonts w:hint="eastAsia"/>
        </w:rPr>
        <w:t>285</w:t>
      </w:r>
      <w:r>
        <w:rPr>
          <w:rFonts w:hint="eastAsia"/>
        </w:rPr>
        <w:t>経営体（同</w:t>
      </w:r>
      <w:r>
        <w:rPr>
          <w:rFonts w:hint="eastAsia"/>
        </w:rPr>
        <w:t>13.0</w:t>
      </w:r>
      <w:r>
        <w:rPr>
          <w:rFonts w:hint="eastAsia"/>
        </w:rPr>
        <w:t>％）となっている。（図３）</w:t>
      </w:r>
    </w:p>
    <w:p>
      <w:pPr>
        <w:pStyle w:val="0"/>
        <w:ind w:left="376" w:leftChars="200" w:right="-1" w:firstLine="188" w:firstLineChars="100"/>
        <w:rPr>
          <w:rFonts w:hint="default"/>
        </w:rPr>
      </w:pPr>
    </w:p>
    <w:p>
      <w:pPr>
        <w:pStyle w:val="0"/>
        <w:ind w:left="376" w:leftChars="200" w:right="-1" w:firstLine="138" w:firstLineChars="100"/>
        <w:jc w:val="center"/>
        <w:rPr>
          <w:rFonts w:hint="default"/>
        </w:rPr>
      </w:pPr>
      <w:r>
        <w:rPr>
          <w:rFonts w:hint="eastAsia" w:ascii="ＭＳ Ｐゴシック" w:hAnsi="ＭＳ Ｐゴシック" w:eastAsia="ＭＳ Ｐゴシック"/>
          <w:sz w:val="16"/>
        </w:rPr>
        <w:t>図３　漁獲物・収獲物の販売金額別漁業経営体数と構成比</w:t>
      </w:r>
    </w:p>
    <w:p>
      <w:pPr>
        <w:pStyle w:val="0"/>
        <w:jc w:val="center"/>
        <w:rPr>
          <w:rFonts w:hint="default" w:ascii="ＭＳ ゴシック" w:hAnsi="ＭＳ ゴシック" w:eastAsia="ＭＳ ゴシック"/>
          <w:b w:val="1"/>
          <w:sz w:val="22"/>
        </w:rPr>
      </w:pPr>
      <w:r>
        <w:rPr>
          <w:rFonts w:hint="eastAsia"/>
        </w:rPr>
        <w:drawing>
          <wp:anchor distT="0" distB="0" distL="203200" distR="203200" simplePos="0" relativeHeight="12" behindDoc="0" locked="0" layoutInCell="1" hidden="0" allowOverlap="1">
            <wp:simplePos x="0" y="0"/>
            <wp:positionH relativeFrom="column">
              <wp:posOffset>256540</wp:posOffset>
            </wp:positionH>
            <wp:positionV relativeFrom="paragraph">
              <wp:posOffset>227965</wp:posOffset>
            </wp:positionV>
            <wp:extent cx="5546725" cy="2548890"/>
            <wp:effectExtent l="0" t="0" r="0" b="0"/>
            <wp:wrapSquare wrapText="bothSides"/>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2"/>
                    <a:stretch>
                      <a:fillRect/>
                    </a:stretch>
                  </pic:blipFill>
                  <pic:spPr>
                    <a:xfrm>
                      <a:off x="0" y="0"/>
                      <a:ext cx="5546725" cy="2548890"/>
                    </a:xfrm>
                    <a:prstGeom prst="rect">
                      <a:avLst/>
                    </a:prstGeom>
                  </pic:spPr>
                </pic:pic>
              </a:graphicData>
            </a:graphic>
          </wp:anchor>
        </w:drawing>
      </w: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r>
        <w:rPr>
          <w:rFonts w:hint="eastAsia" w:ascii="ＭＳ ゴシック" w:hAnsi="ＭＳ ゴシック" w:eastAsia="ＭＳ ゴシック"/>
          <w:b w:val="1"/>
          <w:sz w:val="22"/>
        </w:rPr>
        <w:t>２　個人経営体</w:t>
      </w:r>
    </w:p>
    <w:p>
      <w:pPr>
        <w:pStyle w:val="0"/>
        <w:ind w:left="238"/>
        <w:rPr>
          <w:rFonts w:hint="default" w:ascii="ＭＳ ゴシック" w:hAnsi="ＭＳ ゴシック" w:eastAsia="ＭＳ ゴシック"/>
        </w:rPr>
      </w:pPr>
      <w:r>
        <w:rPr>
          <w:rFonts w:hint="eastAsia" w:ascii="ＭＳ ゴシック" w:hAnsi="ＭＳ ゴシック" w:eastAsia="ＭＳ ゴシック"/>
        </w:rPr>
        <w:t xml:space="preserve">(1) </w:t>
      </w:r>
      <w:r>
        <w:rPr>
          <w:rFonts w:hint="eastAsia" w:ascii="ＭＳ ゴシック" w:hAnsi="ＭＳ ゴシック" w:eastAsia="ＭＳ ゴシック"/>
        </w:rPr>
        <w:t>専兼業別経営体数</w:t>
      </w:r>
    </w:p>
    <w:p>
      <w:pPr>
        <w:pStyle w:val="0"/>
        <w:ind w:left="448" w:firstLine="204"/>
        <w:rPr>
          <w:rFonts w:hint="default"/>
        </w:rPr>
      </w:pPr>
      <w:r>
        <w:rPr>
          <w:rFonts w:hint="eastAsia"/>
        </w:rPr>
        <w:t>個人経営体（</w:t>
      </w:r>
      <w:r>
        <w:rPr>
          <w:rFonts w:hint="eastAsia"/>
        </w:rPr>
        <w:t>2,095</w:t>
      </w:r>
      <w:r>
        <w:rPr>
          <w:rFonts w:hint="eastAsia"/>
        </w:rPr>
        <w:t>経営体）を専兼業別にみると、専業が</w:t>
      </w:r>
      <w:r>
        <w:rPr>
          <w:rFonts w:hint="eastAsia"/>
        </w:rPr>
        <w:t>833</w:t>
      </w:r>
      <w:r>
        <w:rPr>
          <w:rFonts w:hint="eastAsia"/>
        </w:rPr>
        <w:t>経営体（全個人経営体数に占める割合</w:t>
      </w:r>
      <w:r>
        <w:rPr>
          <w:rFonts w:hint="eastAsia"/>
        </w:rPr>
        <w:t>39.8</w:t>
      </w:r>
      <w:r>
        <w:rPr>
          <w:rFonts w:hint="eastAsia"/>
        </w:rPr>
        <w:t>％）、第</w:t>
      </w:r>
      <w:r>
        <w:rPr>
          <w:rFonts w:hint="eastAsia"/>
        </w:rPr>
        <w:t>1</w:t>
      </w:r>
      <w:r>
        <w:rPr>
          <w:rFonts w:hint="eastAsia"/>
        </w:rPr>
        <w:t>種兼業が</w:t>
      </w:r>
      <w:r>
        <w:rPr>
          <w:rFonts w:hint="eastAsia"/>
        </w:rPr>
        <w:t>639</w:t>
      </w:r>
      <w:r>
        <w:rPr>
          <w:rFonts w:hint="eastAsia"/>
        </w:rPr>
        <w:t>経営体（同</w:t>
      </w:r>
      <w:r>
        <w:rPr>
          <w:rFonts w:hint="eastAsia"/>
        </w:rPr>
        <w:t>30.5</w:t>
      </w:r>
      <w:r>
        <w:rPr>
          <w:rFonts w:hint="eastAsia"/>
        </w:rPr>
        <w:t>％）、第</w:t>
      </w:r>
      <w:r>
        <w:rPr>
          <w:rFonts w:hint="eastAsia"/>
        </w:rPr>
        <w:t>2</w:t>
      </w:r>
      <w:r>
        <w:rPr>
          <w:rFonts w:hint="eastAsia"/>
        </w:rPr>
        <w:t>種兼業が</w:t>
      </w:r>
      <w:r>
        <w:rPr>
          <w:rFonts w:hint="eastAsia"/>
        </w:rPr>
        <w:t>623</w:t>
      </w:r>
      <w:r>
        <w:rPr>
          <w:rFonts w:hint="eastAsia"/>
        </w:rPr>
        <w:t>経営体（同</w:t>
      </w:r>
      <w:r>
        <w:rPr>
          <w:rFonts w:hint="eastAsia"/>
        </w:rPr>
        <w:t>29.7</w:t>
      </w:r>
      <w:r>
        <w:rPr>
          <w:rFonts w:hint="eastAsia"/>
        </w:rPr>
        <w:t>％）で、前回に比べ、それぞれ</w:t>
      </w:r>
      <w:r>
        <w:rPr>
          <w:rFonts w:hint="eastAsia"/>
        </w:rPr>
        <w:t>6.5</w:t>
      </w:r>
      <w:r>
        <w:rPr>
          <w:rFonts w:hint="eastAsia"/>
        </w:rPr>
        <w:t>％、</w:t>
      </w:r>
      <w:r>
        <w:rPr>
          <w:rFonts w:hint="eastAsia"/>
        </w:rPr>
        <w:t>11.6</w:t>
      </w:r>
      <w:r>
        <w:rPr>
          <w:rFonts w:hint="eastAsia"/>
        </w:rPr>
        <w:t>％、</w:t>
      </w:r>
      <w:r>
        <w:rPr>
          <w:rFonts w:hint="eastAsia"/>
        </w:rPr>
        <w:t>34.0</w:t>
      </w:r>
      <w:r>
        <w:rPr>
          <w:rFonts w:hint="eastAsia"/>
        </w:rPr>
        <w:t>％減少した。（第</w:t>
      </w:r>
      <w:r>
        <w:rPr>
          <w:rFonts w:hint="eastAsia"/>
        </w:rPr>
        <w:t>3</w:t>
      </w:r>
      <w:r>
        <w:rPr>
          <w:rFonts w:hint="eastAsia"/>
        </w:rPr>
        <w:t>表）</w:t>
      </w:r>
    </w:p>
    <w:p>
      <w:pPr>
        <w:pStyle w:val="0"/>
        <w:ind w:left="448" w:firstLine="204"/>
        <w:rPr>
          <w:rFonts w:hint="default"/>
        </w:rPr>
      </w:pPr>
      <w:r>
        <w:rPr>
          <w:rFonts w:hint="eastAsia"/>
        </w:rPr>
        <mc:AlternateContent>
          <mc:Choice Requires="wps">
            <w:drawing>
              <wp:anchor distT="0" distB="0" distL="114300" distR="114300" simplePos="0" relativeHeight="6" behindDoc="0" locked="0" layoutInCell="1" hidden="0" allowOverlap="1">
                <wp:simplePos x="0" y="0"/>
                <wp:positionH relativeFrom="column">
                  <wp:posOffset>259715</wp:posOffset>
                </wp:positionH>
                <wp:positionV relativeFrom="paragraph">
                  <wp:posOffset>32385</wp:posOffset>
                </wp:positionV>
                <wp:extent cx="5929630" cy="65786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a:spLocks noChangeArrowheads="1"/>
                      </wps:cNvSpPr>
                      <wps:spPr>
                        <a:xfrm>
                          <a:off x="0" y="0"/>
                          <a:ext cx="5929630" cy="657860"/>
                        </a:xfrm>
                        <a:prstGeom prst="bracketPair">
                          <a:avLst>
                            <a:gd name="adj" fmla="val 9557"/>
                          </a:avLst>
                        </a:prstGeom>
                        <a:noFill/>
                        <a:ln w="9525">
                          <a:solidFill>
                            <a:sysClr val="windowText" lastClr="000000"/>
                          </a:solidFill>
                        </a:ln>
                      </wps:spPr>
                      <wps:txbx>
                        <w:txbxContent>
                          <w:p>
                            <w:pPr>
                              <w:pStyle w:val="0"/>
                              <w:spacing w:line="260" w:lineRule="exact"/>
                              <w:ind w:firstLine="118" w:firstLineChars="100"/>
                              <w:rPr>
                                <w:rFonts w:hint="eastAsia" w:ascii="ＭＳ 明朝" w:hAnsi="ＭＳ 明朝" w:eastAsia="ＭＳ 明朝"/>
                                <w:sz w:val="16"/>
                              </w:rPr>
                            </w:pPr>
                            <w:r>
                              <w:rPr>
                                <w:rFonts w:hint="eastAsia" w:ascii="ＭＳ 明朝" w:hAnsi="ＭＳ 明朝" w:eastAsia="ＭＳ 明朝"/>
                                <w:sz w:val="16"/>
                              </w:rPr>
                              <w:t>・専　　　業：過去１年間の収入が自営漁業からのみあった場合</w:t>
                            </w:r>
                          </w:p>
                          <w:p>
                            <w:pPr>
                              <w:pStyle w:val="0"/>
                              <w:spacing w:line="260" w:lineRule="exact"/>
                              <w:ind w:firstLine="118" w:firstLineChars="100"/>
                              <w:rPr>
                                <w:rFonts w:hint="eastAsia" w:ascii="ＭＳ 明朝" w:hAnsi="ＭＳ 明朝" w:eastAsia="ＭＳ 明朝"/>
                                <w:sz w:val="16"/>
                              </w:rPr>
                            </w:pPr>
                            <w:r>
                              <w:rPr>
                                <w:rFonts w:hint="eastAsia" w:ascii="ＭＳ 明朝" w:hAnsi="ＭＳ 明朝" w:eastAsia="ＭＳ 明朝"/>
                                <w:sz w:val="16"/>
                              </w:rPr>
                              <w:t>・第１種兼業：過去１年間の収入が自営漁業以外からもあり、かつ、自営漁業からの収入がそれ以外の仕事からの収入より多い場合</w:t>
                            </w:r>
                          </w:p>
                          <w:p>
                            <w:pPr>
                              <w:pStyle w:val="0"/>
                              <w:spacing w:line="260" w:lineRule="exact"/>
                              <w:ind w:firstLine="118" w:firstLineChars="100"/>
                              <w:rPr>
                                <w:rFonts w:hint="eastAsia" w:ascii="ＭＳ Ｐ明朝" w:hAnsi="ＭＳ Ｐ明朝" w:eastAsia="ＭＳ Ｐ明朝"/>
                                <w:sz w:val="16"/>
                              </w:rPr>
                            </w:pPr>
                            <w:r>
                              <w:rPr>
                                <w:rFonts w:hint="eastAsia" w:ascii="ＭＳ 明朝" w:hAnsi="ＭＳ 明朝" w:eastAsia="ＭＳ 明朝"/>
                                <w:sz w:val="16"/>
                              </w:rPr>
                              <w:t>・第２種兼業：過去１年間の収入が自営漁業以外からもあり、かつ、それ以外の仕事からの収入が自営漁業からの収入より多い場合</w:t>
                            </w:r>
                          </w:p>
                          <w:p>
                            <w:pPr>
                              <w:pStyle w:val="0"/>
                              <w:jc w:val="center"/>
                              <w:rPr>
                                <w:rFonts w:hint="default"/>
                              </w:rPr>
                            </w:pPr>
                          </w:p>
                        </w:txbxContent>
                      </wps:txbx>
                      <wps:bodyPr vertOverflow="overflow" horzOverflow="overflow" lIns="0" tIns="0" rIns="0" bIns="0" anchor="t"/>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v-text-anchor:top;mso-wrap-distance-top:0pt;mso-wrap-distance-right:9pt;mso-wrap-distance-left:9pt;mso-wrap-distance-bottom:0pt;margin-top:2.54pt;margin-left:20.45pt;mso-position-horizontal-relative:text;mso-position-vertical-relative:text;position:absolute;height:51.8pt;width:466.9pt;z-index:6;" o:spid="_x0000_s1037" o:allowincell="t" o:allowoverlap="t" filled="f" stroked="t" strokecolor="#000000" strokeweight="0.75pt" o:spt="185" type="#_x0000_t185" adj="2064">
                <v:fill/>
                <v:stroke filltype="solid"/>
                <v:textbox style="layout-flow:horizontal;" inset="0mm,0mm,0mm,0mm">
                  <w:txbxContent>
                    <w:p>
                      <w:pPr>
                        <w:pStyle w:val="0"/>
                        <w:spacing w:line="260" w:lineRule="exact"/>
                        <w:ind w:firstLine="118" w:firstLineChars="100"/>
                        <w:rPr>
                          <w:rFonts w:hint="eastAsia" w:ascii="ＭＳ 明朝" w:hAnsi="ＭＳ 明朝" w:eastAsia="ＭＳ 明朝"/>
                          <w:sz w:val="16"/>
                        </w:rPr>
                      </w:pPr>
                      <w:r>
                        <w:rPr>
                          <w:rFonts w:hint="eastAsia" w:ascii="ＭＳ 明朝" w:hAnsi="ＭＳ 明朝" w:eastAsia="ＭＳ 明朝"/>
                          <w:sz w:val="16"/>
                        </w:rPr>
                        <w:t>・専　　　業：過去１年間の収入が自営漁業からのみあった場合</w:t>
                      </w:r>
                    </w:p>
                    <w:p>
                      <w:pPr>
                        <w:pStyle w:val="0"/>
                        <w:spacing w:line="260" w:lineRule="exact"/>
                        <w:ind w:firstLine="118" w:firstLineChars="100"/>
                        <w:rPr>
                          <w:rFonts w:hint="eastAsia" w:ascii="ＭＳ 明朝" w:hAnsi="ＭＳ 明朝" w:eastAsia="ＭＳ 明朝"/>
                          <w:sz w:val="16"/>
                        </w:rPr>
                      </w:pPr>
                      <w:r>
                        <w:rPr>
                          <w:rFonts w:hint="eastAsia" w:ascii="ＭＳ 明朝" w:hAnsi="ＭＳ 明朝" w:eastAsia="ＭＳ 明朝"/>
                          <w:sz w:val="16"/>
                        </w:rPr>
                        <w:t>・第１種兼業：過去１年間の収入が自営漁業以外からもあり、かつ、自営漁業からの収入がそれ以外の仕事からの収入より多い場合</w:t>
                      </w:r>
                    </w:p>
                    <w:p>
                      <w:pPr>
                        <w:pStyle w:val="0"/>
                        <w:spacing w:line="260" w:lineRule="exact"/>
                        <w:ind w:firstLine="118" w:firstLineChars="100"/>
                        <w:rPr>
                          <w:rFonts w:hint="eastAsia" w:ascii="ＭＳ Ｐ明朝" w:hAnsi="ＭＳ Ｐ明朝" w:eastAsia="ＭＳ Ｐ明朝"/>
                          <w:sz w:val="16"/>
                        </w:rPr>
                      </w:pPr>
                      <w:r>
                        <w:rPr>
                          <w:rFonts w:hint="eastAsia" w:ascii="ＭＳ 明朝" w:hAnsi="ＭＳ 明朝" w:eastAsia="ＭＳ 明朝"/>
                          <w:sz w:val="16"/>
                        </w:rPr>
                        <w:t>・第２種兼業：過去１年間の収入が自営漁業以外からもあり、かつ、それ以外の仕事からの収入が自営漁業からの収入より多い場合</w:t>
                      </w:r>
                    </w:p>
                    <w:p>
                      <w:pPr>
                        <w:pStyle w:val="0"/>
                        <w:jc w:val="center"/>
                        <w:rPr>
                          <w:rFonts w:hint="default"/>
                        </w:rPr>
                      </w:pPr>
                    </w:p>
                  </w:txbxContent>
                </v:textbox>
                <v:imagedata o:title=""/>
                <w10:wrap type="none" anchorx="text" anchory="text"/>
              </v:shape>
            </w:pict>
          </mc:Fallback>
        </mc:AlternateContent>
      </w:r>
    </w:p>
    <w:p>
      <w:pPr>
        <w:pStyle w:val="0"/>
        <w:ind w:left="448" w:firstLine="204"/>
        <w:rPr>
          <w:rFonts w:hint="default"/>
        </w:rPr>
      </w:pPr>
    </w:p>
    <w:p>
      <w:pPr>
        <w:pStyle w:val="0"/>
        <w:jc w:val="center"/>
        <w:rPr>
          <w:rFonts w:hint="default" w:ascii="ＭＳ Ｐゴシック" w:hAnsi="ＭＳ Ｐゴシック" w:eastAsia="ＭＳ Ｐゴシック"/>
          <w:sz w:val="16"/>
        </w:rPr>
      </w:pPr>
    </w:p>
    <w:p>
      <w:pPr>
        <w:pStyle w:val="0"/>
        <w:jc w:val="center"/>
        <w:rPr>
          <w:rFonts w:hint="default" w:ascii="ＭＳ Ｐゴシック" w:hAnsi="ＭＳ Ｐゴシック" w:eastAsia="ＭＳ Ｐゴシック"/>
          <w:sz w:val="16"/>
        </w:rPr>
      </w:pPr>
    </w:p>
    <w:p>
      <w:pPr>
        <w:pStyle w:val="0"/>
        <w:jc w:val="center"/>
        <w:rPr>
          <w:rFonts w:hint="default" w:ascii="ＭＳ Ｐゴシック" w:hAnsi="ＭＳ Ｐゴシック" w:eastAsia="ＭＳ Ｐゴシック"/>
          <w:sz w:val="16"/>
        </w:rPr>
      </w:pPr>
      <w:r>
        <w:rPr>
          <w:rFonts w:hint="eastAsia" w:ascii="ＭＳ Ｐゴシック" w:hAnsi="ＭＳ Ｐゴシック" w:eastAsia="ＭＳ Ｐゴシック"/>
          <w:sz w:val="16"/>
        </w:rPr>
        <w:t>第</w:t>
      </w:r>
      <w:r>
        <w:rPr>
          <w:rFonts w:hint="eastAsia" w:ascii="ＭＳ Ｐゴシック" w:hAnsi="ＭＳ Ｐゴシック" w:eastAsia="ＭＳ Ｐゴシック"/>
          <w:sz w:val="16"/>
        </w:rPr>
        <w:t>3</w:t>
      </w:r>
      <w:r>
        <w:rPr>
          <w:rFonts w:hint="eastAsia" w:ascii="ＭＳ Ｐゴシック" w:hAnsi="ＭＳ Ｐゴシック" w:eastAsia="ＭＳ Ｐゴシック"/>
          <w:sz w:val="16"/>
        </w:rPr>
        <w:t>表　専兼業別個人経営体数</w:t>
      </w:r>
    </w:p>
    <w:p>
      <w:pPr>
        <w:pStyle w:val="0"/>
        <w:rPr>
          <w:rFonts w:hint="default" w:ascii="ＭＳ Ｐゴシック" w:hAnsi="ＭＳ Ｐゴシック" w:eastAsia="ＭＳ Ｐゴシック"/>
          <w:sz w:val="22"/>
        </w:rPr>
      </w:pPr>
      <w:r>
        <w:rPr>
          <w:rFonts w:hint="default"/>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style="mso-wrap-distance-top:0pt;mso-wrap-distance-left:16pt;mso-wrap-distance-bottom:0pt;margin-top:2.5pt;margin-left:9.8000000000000007pt;mso-position-horizontal-relative:text;mso-wrap-distance-right:16pt;mso-wrap-mode:tight;mso-position-vertical-relative:text;position:absolute;height:145.55000000000001pt;width:451.8pt;z-index:-24;" wrapcoords="-36 111 -36 21377 21564 21377 21564 111 -36 111 " filled="f" o:spt="75" type="#_x0000_t75">
            <v:fill/>
            <v:stroke joinstyle="miter"/>
            <v:imagedata o:title="" r:id="rId13"/>
            <o:lock v:ext="edit" aspectratio="t"/>
            <w10:wrap type="tight" side="both" anchorx="text" anchory="text"/>
          </v:shape>
          <o:OLEObject Type="Embed" ProgID="JustCalc.Worksheet.1" ShapeID="_x0000_s1038" DrawAspect="Content" ObjectID="" r:id="rId14"/>
        </w:object>
      </w:r>
    </w:p>
    <w:p>
      <w:pPr>
        <w:pStyle w:val="0"/>
        <w:jc w:val="center"/>
        <w:rPr>
          <w:rFonts w:hint="default" w:ascii="ＭＳ Ｐゴシック" w:hAnsi="ＭＳ Ｐゴシック" w:eastAsia="ＭＳ Ｐゴシック"/>
          <w:sz w:val="18"/>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spacing w:line="260" w:lineRule="exact"/>
        <w:ind w:left="448" w:right="-113" w:rightChars="-60"/>
        <w:rPr>
          <w:rFonts w:hint="default"/>
        </w:rPr>
      </w:pPr>
    </w:p>
    <w:p>
      <w:pPr>
        <w:pStyle w:val="0"/>
        <w:spacing w:line="260" w:lineRule="exact"/>
        <w:ind w:left="448" w:right="-113" w:rightChars="-60"/>
        <w:rPr>
          <w:rFonts w:hint="default"/>
        </w:rPr>
      </w:pPr>
    </w:p>
    <w:p>
      <w:pPr>
        <w:pStyle w:val="0"/>
        <w:spacing w:line="260" w:lineRule="exact"/>
        <w:ind w:left="448" w:right="-113" w:rightChars="-60"/>
        <w:rPr>
          <w:rFonts w:hint="default"/>
        </w:rPr>
      </w:pPr>
    </w:p>
    <w:p>
      <w:pPr>
        <w:pStyle w:val="0"/>
        <w:spacing w:line="260" w:lineRule="exact"/>
        <w:ind w:left="448" w:right="-113" w:rightChars="-60"/>
        <w:rPr>
          <w:rFonts w:hint="default"/>
        </w:rPr>
      </w:pPr>
    </w:p>
    <w:p>
      <w:pPr>
        <w:pStyle w:val="0"/>
        <w:spacing w:line="260" w:lineRule="exact"/>
        <w:ind w:left="448" w:right="-113" w:rightChars="-60"/>
        <w:rPr>
          <w:rFonts w:hint="default"/>
        </w:rPr>
      </w:pPr>
    </w:p>
    <w:p>
      <w:pPr>
        <w:pStyle w:val="0"/>
        <w:spacing w:line="260" w:lineRule="exact"/>
        <w:ind w:left="448" w:right="-113" w:rightChars="-60"/>
        <w:rPr>
          <w:rFonts w:hint="default"/>
        </w:rPr>
      </w:pPr>
    </w:p>
    <w:p>
      <w:pPr>
        <w:pStyle w:val="0"/>
        <w:ind w:left="238"/>
        <w:rPr>
          <w:rFonts w:hint="default" w:ascii="ＭＳ ゴシック" w:hAnsi="ＭＳ ゴシック" w:eastAsia="ＭＳ ゴシック"/>
          <w:b w:val="1"/>
          <w:sz w:val="22"/>
        </w:rPr>
      </w:pPr>
    </w:p>
    <w:p>
      <w:pPr>
        <w:pStyle w:val="0"/>
        <w:ind w:left="238"/>
        <w:rPr>
          <w:rFonts w:hint="default" w:ascii="ＭＳ ゴシック" w:hAnsi="ＭＳ ゴシック" w:eastAsia="ＭＳ ゴシック"/>
          <w:b w:val="1"/>
          <w:sz w:val="22"/>
        </w:rPr>
      </w:pPr>
      <w:r>
        <w:rPr>
          <w:rFonts w:hint="eastAsia" w:ascii="ＭＳ ゴシック" w:hAnsi="ＭＳ ゴシック" w:eastAsia="ＭＳ ゴシック"/>
          <w:sz w:val="22"/>
        </w:rPr>
        <w:t xml:space="preserve">(2) </w:t>
      </w:r>
      <w:r>
        <w:rPr>
          <w:rFonts w:hint="eastAsia" w:ascii="ＭＳ ゴシック" w:hAnsi="ＭＳ ゴシック" w:eastAsia="ＭＳ ゴシック"/>
          <w:sz w:val="22"/>
        </w:rPr>
        <w:t>基幹的漁業従事者の性別、年齢別経営体数</w:t>
      </w:r>
    </w:p>
    <w:p>
      <w:pPr>
        <w:pStyle w:val="0"/>
        <w:ind w:left="448" w:firstLine="204"/>
        <w:rPr>
          <w:rFonts w:hint="default"/>
        </w:rPr>
      </w:pPr>
      <w:r>
        <w:rPr>
          <w:rFonts w:hint="eastAsia"/>
        </w:rPr>
        <w:t>基幹的漁業従事者を性別にみると、男子は</w:t>
      </w:r>
      <w:r>
        <w:rPr>
          <w:rFonts w:hint="eastAsia"/>
        </w:rPr>
        <w:t>2,065</w:t>
      </w:r>
      <w:r>
        <w:rPr>
          <w:rFonts w:hint="eastAsia"/>
        </w:rPr>
        <w:t>経営体（全個人経営体数に占める割合</w:t>
      </w:r>
      <w:r>
        <w:rPr>
          <w:rFonts w:hint="eastAsia"/>
        </w:rPr>
        <w:t>98.6</w:t>
      </w:r>
      <w:r>
        <w:rPr>
          <w:rFonts w:hint="eastAsia"/>
        </w:rPr>
        <w:t>％）、女子は</w:t>
      </w:r>
      <w:r>
        <w:rPr>
          <w:rFonts w:hint="eastAsia"/>
        </w:rPr>
        <w:t>28</w:t>
      </w:r>
      <w:r>
        <w:rPr>
          <w:rFonts w:hint="eastAsia"/>
        </w:rPr>
        <w:t>経営体（同</w:t>
      </w:r>
      <w:r>
        <w:rPr>
          <w:rFonts w:hint="eastAsia"/>
        </w:rPr>
        <w:t>1.3</w:t>
      </w:r>
      <w:r>
        <w:rPr>
          <w:rFonts w:hint="eastAsia"/>
        </w:rPr>
        <w:t>％）で、前回に比べぞれぞれ</w:t>
      </w:r>
      <w:r>
        <w:rPr>
          <w:rFonts w:hint="eastAsia"/>
        </w:rPr>
        <w:t>17.3</w:t>
      </w:r>
      <w:r>
        <w:rPr>
          <w:rFonts w:hint="eastAsia"/>
        </w:rPr>
        <w:t>％、</w:t>
      </w:r>
      <w:r>
        <w:rPr>
          <w:rFonts w:hint="eastAsia"/>
        </w:rPr>
        <w:t>53.3</w:t>
      </w:r>
      <w:r>
        <w:rPr>
          <w:rFonts w:hint="eastAsia"/>
        </w:rPr>
        <w:t>％減少した。男子の年齢別構成割合をみると、</w:t>
      </w:r>
      <w:r>
        <w:rPr>
          <w:rFonts w:hint="eastAsia"/>
        </w:rPr>
        <w:t>65</w:t>
      </w:r>
      <w:r>
        <w:rPr>
          <w:rFonts w:hint="eastAsia"/>
        </w:rPr>
        <w:t>歳以上の年齢階層の割合が</w:t>
      </w:r>
      <w:r>
        <w:rPr>
          <w:rFonts w:hint="eastAsia"/>
        </w:rPr>
        <w:t>48.8</w:t>
      </w:r>
      <w:r>
        <w:rPr>
          <w:rFonts w:hint="eastAsia"/>
        </w:rPr>
        <w:t>％となり、前回に比べ</w:t>
      </w:r>
      <w:r>
        <w:rPr>
          <w:rFonts w:hint="eastAsia"/>
        </w:rPr>
        <w:t>1.4</w:t>
      </w:r>
      <w:r>
        <w:rPr>
          <w:rFonts w:hint="eastAsia"/>
        </w:rPr>
        <w:t>ポイント増加した。（第</w:t>
      </w:r>
      <w:r>
        <w:rPr>
          <w:rFonts w:hint="eastAsia"/>
        </w:rPr>
        <w:t>4</w:t>
      </w:r>
      <w:r>
        <w:rPr>
          <w:rFonts w:hint="eastAsia"/>
        </w:rPr>
        <w:t>表）</w:t>
      </w:r>
    </w:p>
    <w:p>
      <w:pPr>
        <w:pStyle w:val="0"/>
        <w:spacing w:line="260" w:lineRule="exact"/>
        <w:ind w:left="323" w:leftChars="172" w:firstLine="158" w:firstLineChars="100"/>
        <w:rPr>
          <w:rFonts w:hint="default" w:ascii="ＭＳ ゴシック" w:hAnsi="ＭＳ ゴシック" w:eastAsia="ＭＳ ゴシック"/>
          <w:sz w:val="18"/>
        </w:rPr>
      </w:pPr>
      <w:r>
        <w:rPr>
          <w:rFonts w:hint="eastAsia"/>
        </w:rPr>
        <mc:AlternateContent>
          <mc:Choice Requires="wps">
            <w:drawing>
              <wp:anchor distT="0" distB="0" distL="114300" distR="114300" simplePos="0" relativeHeight="7" behindDoc="0" locked="0" layoutInCell="1" hidden="0" allowOverlap="1">
                <wp:simplePos x="0" y="0"/>
                <wp:positionH relativeFrom="column">
                  <wp:posOffset>671830</wp:posOffset>
                </wp:positionH>
                <wp:positionV relativeFrom="paragraph">
                  <wp:posOffset>74295</wp:posOffset>
                </wp:positionV>
                <wp:extent cx="3810635" cy="179705"/>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a:spLocks noChangeArrowheads="1"/>
                      </wps:cNvSpPr>
                      <wps:spPr>
                        <a:xfrm>
                          <a:off x="0" y="0"/>
                          <a:ext cx="3810635" cy="179705"/>
                        </a:xfrm>
                        <a:prstGeom prst="bracketPair">
                          <a:avLst>
                            <a:gd name="adj" fmla="val 19923"/>
                          </a:avLst>
                        </a:prstGeom>
                        <a:noFill/>
                        <a:ln w="9525">
                          <a:solidFill>
                            <a:sysClr val="windowText" lastClr="000000"/>
                          </a:solidFill>
                        </a:ln>
                      </wps:spPr>
                      <wps:txbx>
                        <w:txbxContent>
                          <w:p>
                            <w:pPr>
                              <w:pStyle w:val="0"/>
                              <w:spacing w:line="160" w:lineRule="atLeast"/>
                              <w:jc w:val="center"/>
                              <w:rPr>
                                <w:rFonts w:hint="default"/>
                              </w:rPr>
                            </w:pPr>
                            <w:r>
                              <w:rPr>
                                <w:rFonts w:hint="eastAsia" w:asciiTheme="minorEastAsia" w:hAnsiTheme="minorEastAsia" w:eastAsiaTheme="minorEastAsia"/>
                                <w:sz w:val="16"/>
                              </w:rPr>
                              <w:t>基幹的漁業従事者とは、満</w:t>
                            </w:r>
                            <w:r>
                              <w:rPr>
                                <w:rFonts w:hint="eastAsia" w:asciiTheme="minorEastAsia" w:hAnsiTheme="minorEastAsia" w:eastAsiaTheme="minorEastAsia"/>
                                <w:sz w:val="16"/>
                              </w:rPr>
                              <w:t>15</w:t>
                            </w:r>
                            <w:r>
                              <w:rPr>
                                <w:rFonts w:hint="eastAsia" w:asciiTheme="minorEastAsia" w:hAnsiTheme="minorEastAsia" w:eastAsiaTheme="minorEastAsia"/>
                                <w:sz w:val="16"/>
                              </w:rPr>
                              <w:t>歳以上で自家漁業の海上作業従事日数が最も多い者をいう。</w:t>
                            </w:r>
                          </w:p>
                        </w:txbxContent>
                      </wps:txbx>
                      <wps:bodyPr vertOverflow="overflow" horzOverflow="overflow" wrap="square" lIns="72000" tIns="0" rIns="72000" bIns="0" anchor="ct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v-text-anchor:middle;mso-wrap-distance-top:0pt;mso-wrap-distance-right:9pt;mso-wrap-distance-left:9pt;mso-wrap-distance-bottom:0pt;margin-top:5.85pt;margin-left:52.9pt;mso-position-horizontal-relative:text;mso-position-vertical-relative:text;position:absolute;height:14.15pt;width:300.05pt;z-index:7;" o:spid="_x0000_s1039" o:allowincell="t" o:allowoverlap="t" filled="f" stroked="t" strokecolor="#000000" strokeweight="0.75pt" o:spt="185" type="#_x0000_t185" adj="4303">
                <v:fill/>
                <v:stroke filltype="solid"/>
                <v:textbox style="layout-flow:horizontal;" inset="1.9999999999999996mm,0mm,1.9999999999999996mm,0mm">
                  <w:txbxContent>
                    <w:p>
                      <w:pPr>
                        <w:pStyle w:val="0"/>
                        <w:spacing w:line="160" w:lineRule="atLeast"/>
                        <w:jc w:val="center"/>
                        <w:rPr>
                          <w:rFonts w:hint="default"/>
                        </w:rPr>
                      </w:pPr>
                      <w:r>
                        <w:rPr>
                          <w:rFonts w:hint="eastAsia" w:asciiTheme="minorEastAsia" w:hAnsiTheme="minorEastAsia" w:eastAsiaTheme="minorEastAsia"/>
                          <w:sz w:val="16"/>
                        </w:rPr>
                        <w:t>基幹的漁業従事者とは、満</w:t>
                      </w:r>
                      <w:r>
                        <w:rPr>
                          <w:rFonts w:hint="eastAsia" w:asciiTheme="minorEastAsia" w:hAnsiTheme="minorEastAsia" w:eastAsiaTheme="minorEastAsia"/>
                          <w:sz w:val="16"/>
                        </w:rPr>
                        <w:t>15</w:t>
                      </w:r>
                      <w:r>
                        <w:rPr>
                          <w:rFonts w:hint="eastAsia" w:asciiTheme="minorEastAsia" w:hAnsiTheme="minorEastAsia" w:eastAsiaTheme="minorEastAsia"/>
                          <w:sz w:val="16"/>
                        </w:rPr>
                        <w:t>歳以上で自家漁業の海上作業従事日数が最も多い者をいう。</w:t>
                      </w:r>
                    </w:p>
                  </w:txbxContent>
                </v:textbox>
                <v:imagedata o:title=""/>
                <w10:wrap type="none" anchorx="text" anchory="text"/>
              </v:shape>
            </w:pict>
          </mc:Fallback>
        </mc:AlternateContent>
      </w:r>
    </w:p>
    <w:p>
      <w:pPr>
        <w:pStyle w:val="0"/>
        <w:spacing w:line="260" w:lineRule="exact"/>
        <w:ind w:left="323" w:leftChars="172" w:firstLine="158" w:firstLineChars="100"/>
        <w:rPr>
          <w:rFonts w:hint="default" w:ascii="ＭＳ ゴシック" w:hAnsi="ＭＳ ゴシック" w:eastAsia="ＭＳ ゴシック"/>
          <w:sz w:val="18"/>
        </w:rPr>
      </w:pPr>
    </w:p>
    <w:p>
      <w:pPr>
        <w:pStyle w:val="0"/>
        <w:spacing w:line="260" w:lineRule="exact"/>
        <w:ind w:left="323" w:leftChars="172" w:firstLine="158" w:firstLineChars="100"/>
        <w:rPr>
          <w:rFonts w:hint="default" w:ascii="ＭＳ ゴシック" w:hAnsi="ＭＳ ゴシック" w:eastAsia="ＭＳ ゴシック"/>
          <w:sz w:val="18"/>
        </w:rPr>
      </w:pPr>
      <w:r>
        <w:rPr>
          <w:rFonts w:hint="eastAsia"/>
        </w:rPr>
        <w:br w:type="page"/>
      </w:r>
    </w:p>
    <w:p>
      <w:pPr>
        <w:pStyle w:val="0"/>
        <w:spacing w:line="260" w:lineRule="exact"/>
        <w:ind w:left="323" w:leftChars="172" w:firstLine="158" w:firstLineChars="100"/>
        <w:rPr>
          <w:rFonts w:hint="default" w:ascii="ＭＳ ゴシック" w:hAnsi="ＭＳ ゴシック" w:eastAsia="ＭＳ ゴシック"/>
          <w:sz w:val="18"/>
        </w:rPr>
      </w:pPr>
    </w:p>
    <w:p>
      <w:pPr>
        <w:pStyle w:val="0"/>
        <w:spacing w:line="260" w:lineRule="exact"/>
        <w:ind w:left="323" w:leftChars="172" w:firstLine="138" w:firstLineChars="100"/>
        <w:jc w:val="center"/>
        <w:rPr>
          <w:rFonts w:hint="default" w:ascii="ＭＳ ゴシック" w:hAnsi="ＭＳ ゴシック" w:eastAsia="ＭＳ ゴシック"/>
          <w:sz w:val="18"/>
        </w:rPr>
      </w:pPr>
      <w:r>
        <w:rPr>
          <w:rFonts w:hint="eastAsia" w:ascii="ＭＳ ゴシック" w:hAnsi="ＭＳ ゴシック" w:eastAsia="ＭＳ ゴシック"/>
          <w:sz w:val="16"/>
        </w:rPr>
        <w:t>第</w:t>
      </w:r>
      <w:r>
        <w:rPr>
          <w:rFonts w:hint="eastAsia" w:ascii="ＭＳ ゴシック" w:hAnsi="ＭＳ ゴシック" w:eastAsia="ＭＳ ゴシック"/>
          <w:sz w:val="16"/>
        </w:rPr>
        <w:t>4</w:t>
      </w:r>
      <w:r>
        <w:rPr>
          <w:rFonts w:hint="eastAsia" w:ascii="ＭＳ ゴシック" w:hAnsi="ＭＳ ゴシック" w:eastAsia="ＭＳ ゴシック"/>
          <w:sz w:val="16"/>
        </w:rPr>
        <w:t>表　基幹的漁業従事者の性別・年齢別個人経営体数</w:t>
      </w:r>
    </w:p>
    <w:p>
      <w:pPr>
        <w:pStyle w:val="0"/>
        <w:spacing w:line="260" w:lineRule="exact"/>
        <w:rPr>
          <w:rFonts w:hint="default" w:ascii="ＭＳ Ｐゴシック" w:hAnsi="ＭＳ Ｐゴシック" w:eastAsia="ＭＳ Ｐゴシック"/>
          <w:sz w:val="22"/>
        </w:rPr>
      </w:pPr>
      <w:r>
        <w:rPr>
          <w:rFonts w:hint="eastAsia"/>
        </w:rPr>
        <w:drawing>
          <wp:anchor distT="0" distB="0" distL="203200" distR="203200" simplePos="0" relativeHeight="3" behindDoc="1" locked="0" layoutInCell="1" hidden="0" allowOverlap="1">
            <wp:simplePos x="0" y="0"/>
            <wp:positionH relativeFrom="column">
              <wp:posOffset>284480</wp:posOffset>
            </wp:positionH>
            <wp:positionV relativeFrom="paragraph">
              <wp:posOffset>38100</wp:posOffset>
            </wp:positionV>
            <wp:extent cx="5492750" cy="3823335"/>
            <wp:effectExtent l="0" t="0" r="0" b="0"/>
            <wp:wrapTight wrapText="bothSides">
              <wp:wrapPolygon>
                <wp:start x="42" y="61"/>
                <wp:lineTo x="0" y="804"/>
                <wp:lineTo x="0" y="990"/>
                <wp:lineTo x="42" y="1055"/>
                <wp:lineTo x="42" y="3039"/>
                <wp:lineTo x="0" y="3598"/>
                <wp:lineTo x="0" y="3659"/>
                <wp:lineTo x="42" y="4032"/>
                <wp:lineTo x="42" y="5026"/>
                <wp:lineTo x="0" y="5399"/>
                <wp:lineTo x="0" y="5460"/>
                <wp:lineTo x="42" y="6020"/>
                <wp:lineTo x="0" y="6389"/>
                <wp:lineTo x="0" y="6454"/>
                <wp:lineTo x="42" y="7010"/>
                <wp:lineTo x="42" y="19921"/>
                <wp:lineTo x="0" y="20481"/>
                <wp:lineTo x="0" y="20542"/>
                <wp:lineTo x="42" y="20915"/>
                <wp:lineTo x="0" y="21471"/>
                <wp:lineTo x="0" y="21535"/>
                <wp:lineTo x="21555" y="21535"/>
                <wp:lineTo x="21555" y="61"/>
                <wp:lineTo x="42" y="61"/>
              </wp:wrapPolygon>
            </wp:wrapTight>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5"/>
                    <a:stretch>
                      <a:fillRect/>
                    </a:stretch>
                  </pic:blipFill>
                  <pic:spPr>
                    <a:xfrm>
                      <a:off x="0" y="0"/>
                      <a:ext cx="5492750" cy="3823335"/>
                    </a:xfrm>
                    <a:prstGeom prst="rect">
                      <a:avLst/>
                    </a:prstGeom>
                  </pic:spPr>
                </pic:pic>
              </a:graphicData>
            </a:graphic>
          </wp:anchor>
        </w:drawing>
      </w:r>
    </w:p>
    <w:p>
      <w:pPr>
        <w:pStyle w:val="0"/>
        <w:ind w:firstLine="199" w:firstLineChars="100"/>
        <w:rPr>
          <w:rFonts w:hint="default" w:ascii="ＭＳ ゴシック" w:hAnsi="ＭＳ ゴシック" w:eastAsia="ＭＳ ゴシック"/>
          <w:b w:val="1"/>
          <w:sz w:val="22"/>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right"/>
        <w:rPr>
          <w:rFonts w:hint="default"/>
        </w:rPr>
      </w:pPr>
    </w:p>
    <w:p>
      <w:pPr>
        <w:pStyle w:val="0"/>
        <w:spacing w:line="340" w:lineRule="exact"/>
        <w:rPr>
          <w:rFonts w:hint="default"/>
        </w:rPr>
      </w:pPr>
    </w:p>
    <w:p>
      <w:pPr>
        <w:pStyle w:val="0"/>
        <w:spacing w:line="340" w:lineRule="exact"/>
        <w:rPr>
          <w:rFonts w:hint="default"/>
        </w:rPr>
      </w:pPr>
    </w:p>
    <w:p>
      <w:pPr>
        <w:pStyle w:val="0"/>
        <w:spacing w:line="340" w:lineRule="exact"/>
        <w:rPr>
          <w:rFonts w:hint="default"/>
        </w:rPr>
      </w:pPr>
    </w:p>
    <w:p>
      <w:pPr>
        <w:pStyle w:val="0"/>
        <w:spacing w:line="340" w:lineRule="exact"/>
        <w:rPr>
          <w:rFonts w:hint="default"/>
        </w:rPr>
      </w:pPr>
    </w:p>
    <w:p>
      <w:pPr>
        <w:pStyle w:val="0"/>
        <w:spacing w:line="340" w:lineRule="exact"/>
        <w:rPr>
          <w:rFonts w:hint="default"/>
        </w:rPr>
      </w:pPr>
    </w:p>
    <w:p>
      <w:pPr>
        <w:pStyle w:val="0"/>
        <w:spacing w:line="340" w:lineRule="exact"/>
        <w:rPr>
          <w:rFonts w:hint="default"/>
        </w:rPr>
      </w:pPr>
      <w:r>
        <w:rPr>
          <w:rFonts w:hint="eastAsia" w:ascii="ＭＳ ゴシック" w:hAnsi="ＭＳ ゴシック" w:eastAsia="ＭＳ ゴシック"/>
          <w:sz w:val="22"/>
        </w:rPr>
        <w:t>３</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漁業就業者</w:t>
      </w:r>
    </w:p>
    <w:p>
      <w:pPr>
        <w:pStyle w:val="0"/>
        <w:spacing w:line="340" w:lineRule="exact"/>
        <w:ind w:firstLine="198" w:firstLineChars="100"/>
        <w:rPr>
          <w:rFonts w:hint="default"/>
        </w:rPr>
      </w:pPr>
      <w:r>
        <w:rPr>
          <w:rFonts w:hint="eastAsia" w:ascii="ＭＳ ゴシック" w:hAnsi="ＭＳ ゴシック" w:eastAsia="ＭＳ ゴシック"/>
          <w:sz w:val="22"/>
        </w:rPr>
        <w:t xml:space="preserve">(1) </w:t>
      </w:r>
      <w:r>
        <w:rPr>
          <w:rFonts w:hint="eastAsia" w:ascii="ＭＳ ゴシック" w:hAnsi="ＭＳ ゴシック" w:eastAsia="ＭＳ ゴシック"/>
          <w:sz w:val="22"/>
        </w:rPr>
        <w:t>漁業就業者数</w:t>
      </w:r>
    </w:p>
    <w:p>
      <w:pPr>
        <w:pStyle w:val="0"/>
        <w:spacing w:line="340" w:lineRule="exact"/>
        <w:ind w:left="385" w:leftChars="205" w:firstLine="214" w:firstLineChars="114"/>
        <w:rPr>
          <w:rFonts w:hint="default"/>
        </w:rPr>
      </w:pPr>
      <w:r>
        <w:rPr>
          <w:rFonts w:hint="eastAsia"/>
        </w:rPr>
        <w:t>漁業就業者数は</w:t>
      </w:r>
      <w:r>
        <w:rPr>
          <w:rFonts w:hint="eastAsia"/>
        </w:rPr>
        <w:t>4,814</w:t>
      </w:r>
      <w:r>
        <w:rPr>
          <w:rFonts w:hint="eastAsia"/>
        </w:rPr>
        <w:t>人で、前回に比べ</w:t>
      </w:r>
      <w:r>
        <w:rPr>
          <w:rFonts w:hint="eastAsia"/>
        </w:rPr>
        <w:t>936</w:t>
      </w:r>
      <w:r>
        <w:rPr>
          <w:rFonts w:hint="eastAsia"/>
        </w:rPr>
        <w:t>人（</w:t>
      </w:r>
      <w:r>
        <w:rPr>
          <w:rFonts w:hint="eastAsia"/>
        </w:rPr>
        <w:t>16.3</w:t>
      </w:r>
      <w:r>
        <w:rPr>
          <w:rFonts w:hint="eastAsia"/>
        </w:rPr>
        <w:t>％）減少した。（図</w:t>
      </w:r>
      <w:r>
        <w:rPr>
          <w:rFonts w:hint="eastAsia"/>
        </w:rPr>
        <w:t>4</w:t>
      </w:r>
      <w:r>
        <w:rPr>
          <w:rFonts w:hint="eastAsia"/>
        </w:rPr>
        <w:t>）</w:t>
      </w:r>
    </w:p>
    <w:p>
      <w:pPr>
        <w:pStyle w:val="0"/>
        <w:tabs>
          <w:tab w:val="left" w:leader="none" w:pos="1132"/>
        </w:tabs>
        <w:spacing w:line="260" w:lineRule="exact"/>
        <w:ind w:left="376" w:leftChars="200" w:firstLine="188" w:firstLineChars="100"/>
        <w:rPr>
          <w:rFonts w:hint="default"/>
        </w:rPr>
      </w:pPr>
      <w:r>
        <w:rPr>
          <w:rFonts w:hint="eastAsia"/>
        </w:rPr>
        <mc:AlternateContent>
          <mc:Choice Requires="wps">
            <w:drawing>
              <wp:anchor distT="0" distB="0" distL="114300" distR="114300" simplePos="0" relativeHeight="8" behindDoc="1" locked="0" layoutInCell="1" hidden="0" allowOverlap="1">
                <wp:simplePos x="0" y="0"/>
                <wp:positionH relativeFrom="column">
                  <wp:posOffset>461645</wp:posOffset>
                </wp:positionH>
                <wp:positionV relativeFrom="paragraph">
                  <wp:posOffset>7620</wp:posOffset>
                </wp:positionV>
                <wp:extent cx="3803650" cy="213995"/>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a:spLocks noChangeArrowheads="1"/>
                      </wps:cNvSpPr>
                      <wps:spPr>
                        <a:xfrm>
                          <a:off x="0" y="0"/>
                          <a:ext cx="3803650" cy="213995"/>
                        </a:xfrm>
                        <a:prstGeom prst="bracketPair">
                          <a:avLst>
                            <a:gd name="adj" fmla="val 29120"/>
                          </a:avLst>
                        </a:prstGeom>
                        <a:noFill/>
                        <a:ln w="9525">
                          <a:solidFill>
                            <a:sysClr val="windowText" lastClr="000000"/>
                          </a:solidFill>
                        </a:ln>
                      </wps:spPr>
                      <wps:txbx>
                        <w:txbxContent>
                          <w:p>
                            <w:pPr>
                              <w:pStyle w:val="0"/>
                              <w:jc w:val="center"/>
                              <w:rPr>
                                <w:rFonts w:hint="eastAsia"/>
                              </w:rPr>
                            </w:pPr>
                            <w:r>
                              <w:rPr>
                                <w:rFonts w:hint="eastAsia" w:ascii="ＭＳ 明朝" w:hAnsi="ＭＳ 明朝" w:eastAsia="ＭＳ 明朝"/>
                                <w:sz w:val="16"/>
                              </w:rPr>
                              <w:t>漁業就業者とは、満</w:t>
                            </w:r>
                            <w:r>
                              <w:rPr>
                                <w:rFonts w:hint="eastAsia" w:ascii="ＭＳ 明朝" w:hAnsi="ＭＳ 明朝" w:eastAsia="ＭＳ 明朝"/>
                                <w:sz w:val="16"/>
                              </w:rPr>
                              <w:t>15</w:t>
                            </w:r>
                            <w:r>
                              <w:rPr>
                                <w:rFonts w:hint="eastAsia" w:ascii="ＭＳ 明朝" w:hAnsi="ＭＳ 明朝" w:eastAsia="ＭＳ 明朝"/>
                                <w:sz w:val="16"/>
                              </w:rPr>
                              <w:t>歳以上で過去</w:t>
                            </w:r>
                            <w:r>
                              <w:rPr>
                                <w:rFonts w:hint="eastAsia" w:ascii="ＭＳ 明朝" w:hAnsi="ＭＳ 明朝" w:eastAsia="ＭＳ 明朝"/>
                                <w:sz w:val="16"/>
                              </w:rPr>
                              <w:t>1</w:t>
                            </w:r>
                            <w:r>
                              <w:rPr>
                                <w:rFonts w:hint="eastAsia" w:ascii="ＭＳ 明朝" w:hAnsi="ＭＳ 明朝" w:eastAsia="ＭＳ 明朝"/>
                                <w:sz w:val="16"/>
                              </w:rPr>
                              <w:t>年間に漁業の海上作業に</w:t>
                            </w:r>
                            <w:r>
                              <w:rPr>
                                <w:rFonts w:hint="eastAsia" w:ascii="ＭＳ 明朝" w:hAnsi="ＭＳ 明朝" w:eastAsia="ＭＳ 明朝"/>
                                <w:sz w:val="16"/>
                              </w:rPr>
                              <w:t>30</w:t>
                            </w:r>
                            <w:r>
                              <w:rPr>
                                <w:rFonts w:hint="eastAsia" w:ascii="ＭＳ 明朝" w:hAnsi="ＭＳ 明朝" w:eastAsia="ＭＳ 明朝"/>
                                <w:sz w:val="16"/>
                              </w:rPr>
                              <w:t>日以上従事した者をい</w:t>
                            </w:r>
                            <w:r>
                              <w:rPr>
                                <w:rFonts w:hint="eastAsia" w:asciiTheme="minorEastAsia" w:hAnsiTheme="minorEastAsia" w:eastAsiaTheme="minorEastAsia"/>
                                <w:sz w:val="16"/>
                              </w:rPr>
                              <w:t>う。</w:t>
                            </w:r>
                          </w:p>
                        </w:txbxContent>
                      </wps:txbx>
                      <wps:bodyPr vertOverflow="overflow" horzOverflow="overflow" lIns="0" tIns="0" rIns="0" bIns="0" anchor="ct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v-text-anchor:middle;mso-wrap-distance-top:0pt;mso-wrap-distance-right:9pt;mso-wrap-distance-left:9pt;mso-wrap-distance-bottom:0pt;margin-top:0.6pt;margin-left:36.35pt;mso-position-horizontal-relative:text;mso-position-vertical-relative:text;position:absolute;height:16.850000000000001pt;width:299.5pt;z-index:-8;" o:spid="_x0000_s1041" o:allowincell="t" o:allowoverlap="t" filled="f" stroked="t" strokecolor="#000000" strokeweight="0.75pt" o:spt="185" type="#_x0000_t185" adj="6290">
                <v:fill/>
                <v:stroke filltype="solid"/>
                <v:textbox style="layout-flow:horizontal;" inset="0mm,0mm,0mm,0mm">
                  <w:txbxContent>
                    <w:p>
                      <w:pPr>
                        <w:pStyle w:val="0"/>
                        <w:jc w:val="center"/>
                        <w:rPr>
                          <w:rFonts w:hint="eastAsia"/>
                        </w:rPr>
                      </w:pPr>
                      <w:r>
                        <w:rPr>
                          <w:rFonts w:hint="eastAsia" w:ascii="ＭＳ 明朝" w:hAnsi="ＭＳ 明朝" w:eastAsia="ＭＳ 明朝"/>
                          <w:sz w:val="16"/>
                        </w:rPr>
                        <w:t>漁業就業者とは、満</w:t>
                      </w:r>
                      <w:r>
                        <w:rPr>
                          <w:rFonts w:hint="eastAsia" w:ascii="ＭＳ 明朝" w:hAnsi="ＭＳ 明朝" w:eastAsia="ＭＳ 明朝"/>
                          <w:sz w:val="16"/>
                        </w:rPr>
                        <w:t>15</w:t>
                      </w:r>
                      <w:r>
                        <w:rPr>
                          <w:rFonts w:hint="eastAsia" w:ascii="ＭＳ 明朝" w:hAnsi="ＭＳ 明朝" w:eastAsia="ＭＳ 明朝"/>
                          <w:sz w:val="16"/>
                        </w:rPr>
                        <w:t>歳以上で過去</w:t>
                      </w:r>
                      <w:r>
                        <w:rPr>
                          <w:rFonts w:hint="eastAsia" w:ascii="ＭＳ 明朝" w:hAnsi="ＭＳ 明朝" w:eastAsia="ＭＳ 明朝"/>
                          <w:sz w:val="16"/>
                        </w:rPr>
                        <w:t>1</w:t>
                      </w:r>
                      <w:r>
                        <w:rPr>
                          <w:rFonts w:hint="eastAsia" w:ascii="ＭＳ 明朝" w:hAnsi="ＭＳ 明朝" w:eastAsia="ＭＳ 明朝"/>
                          <w:sz w:val="16"/>
                        </w:rPr>
                        <w:t>年間に漁業の海上作業に</w:t>
                      </w:r>
                      <w:r>
                        <w:rPr>
                          <w:rFonts w:hint="eastAsia" w:ascii="ＭＳ 明朝" w:hAnsi="ＭＳ 明朝" w:eastAsia="ＭＳ 明朝"/>
                          <w:sz w:val="16"/>
                        </w:rPr>
                        <w:t>30</w:t>
                      </w:r>
                      <w:r>
                        <w:rPr>
                          <w:rFonts w:hint="eastAsia" w:ascii="ＭＳ 明朝" w:hAnsi="ＭＳ 明朝" w:eastAsia="ＭＳ 明朝"/>
                          <w:sz w:val="16"/>
                        </w:rPr>
                        <w:t>日以上従事した者をい</w:t>
                      </w:r>
                      <w:r>
                        <w:rPr>
                          <w:rFonts w:hint="eastAsia" w:asciiTheme="minorEastAsia" w:hAnsiTheme="minorEastAsia" w:eastAsiaTheme="minorEastAsia"/>
                          <w:sz w:val="16"/>
                        </w:rPr>
                        <w:t>う。</w:t>
                      </w:r>
                    </w:p>
                  </w:txbxContent>
                </v:textbox>
                <v:imagedata o:title=""/>
                <w10:wrap type="none" anchorx="text" anchory="text"/>
              </v:shape>
            </w:pict>
          </mc:Fallback>
        </mc:AlternateContent>
      </w:r>
      <w:r>
        <w:rPr>
          <w:rFonts w:hint="eastAsia"/>
        </w:rPr>
        <w:tab/>
      </w:r>
    </w:p>
    <w:p>
      <w:pPr>
        <w:pStyle w:val="0"/>
        <w:spacing w:line="260" w:lineRule="exact"/>
        <w:ind w:left="376" w:leftChars="200" w:right="188" w:rightChars="100" w:firstLine="158" w:firstLineChars="100"/>
        <w:rPr>
          <w:rFonts w:hint="eastAsia" w:asciiTheme="minorEastAsia" w:hAnsiTheme="minorEastAsia" w:eastAsiaTheme="minorEastAsia"/>
          <w:sz w:val="16"/>
        </w:rPr>
      </w:pPr>
    </w:p>
    <w:p>
      <w:pPr>
        <w:pStyle w:val="0"/>
        <w:spacing w:line="260" w:lineRule="exact"/>
        <w:ind w:left="376" w:leftChars="200" w:firstLine="138" w:firstLineChars="100"/>
        <w:jc w:val="center"/>
        <w:rPr>
          <w:rFonts w:hint="default" w:ascii="ＭＳ ゴシック" w:hAnsi="ＭＳ ゴシック" w:eastAsia="ＭＳ ゴシック"/>
          <w:sz w:val="16"/>
        </w:rPr>
      </w:pPr>
      <w:r>
        <w:rPr>
          <w:rFonts w:hint="eastAsia" w:ascii="ＭＳ ゴシック" w:hAnsi="ＭＳ ゴシック" w:eastAsia="ＭＳ ゴシック"/>
          <w:sz w:val="16"/>
        </w:rPr>
        <w:t>図４　漁業就業者数の推移</w:t>
      </w:r>
    </w:p>
    <w:p>
      <w:pPr>
        <w:pStyle w:val="0"/>
        <w:jc w:val="right"/>
        <w:rPr>
          <w:rFonts w:hint="default"/>
        </w:rPr>
      </w:pPr>
      <w:r>
        <w:rPr>
          <w:rFonts w:hint="eastAsia"/>
        </w:rPr>
        <w:drawing>
          <wp:anchor distT="0" distB="0" distL="203200" distR="203200" simplePos="0" relativeHeight="9" behindDoc="0" locked="0" layoutInCell="1" hidden="0" allowOverlap="1">
            <wp:simplePos x="0" y="0"/>
            <wp:positionH relativeFrom="column">
              <wp:posOffset>827405</wp:posOffset>
            </wp:positionH>
            <wp:positionV relativeFrom="paragraph">
              <wp:posOffset>66040</wp:posOffset>
            </wp:positionV>
            <wp:extent cx="4327525" cy="3032760"/>
            <wp:effectExtent l="0" t="0" r="0" b="0"/>
            <wp:wrapSquare wrapText="bothSides"/>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6"/>
                    <a:stretch>
                      <a:fillRect/>
                    </a:stretch>
                  </pic:blipFill>
                  <pic:spPr>
                    <a:xfrm>
                      <a:off x="0" y="0"/>
                      <a:ext cx="4327525" cy="3032760"/>
                    </a:xfrm>
                    <a:prstGeom prst="rect">
                      <a:avLst/>
                    </a:prstGeom>
                  </pic:spPr>
                </pic:pic>
              </a:graphicData>
            </a:graphic>
          </wp:anchor>
        </w:drawing>
      </w: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sz w:val="22"/>
        </w:rPr>
      </w:pPr>
    </w:p>
    <w:p>
      <w:pPr>
        <w:pStyle w:val="0"/>
        <w:ind w:left="0" w:leftChars="0" w:firstLine="198" w:firstLineChars="100"/>
        <w:rPr>
          <w:rFonts w:hint="default" w:ascii="ＭＳ ゴシック" w:hAnsi="ＭＳ ゴシック" w:eastAsia="ＭＳ ゴシック"/>
          <w:sz w:val="22"/>
        </w:rPr>
      </w:pPr>
      <w:r>
        <w:rPr>
          <w:rFonts w:hint="eastAsia" w:ascii="ＭＳ ゴシック" w:hAnsi="ＭＳ ゴシック" w:eastAsia="ＭＳ ゴシック"/>
          <w:sz w:val="22"/>
        </w:rPr>
        <w:t xml:space="preserve">(2) </w:t>
      </w:r>
      <w:r>
        <w:rPr>
          <w:rFonts w:hint="eastAsia" w:ascii="ＭＳ ゴシック" w:hAnsi="ＭＳ ゴシック" w:eastAsia="ＭＳ ゴシック"/>
          <w:sz w:val="22"/>
        </w:rPr>
        <w:t>性別・年齢別漁業就業者数</w:t>
      </w:r>
    </w:p>
    <w:p>
      <w:pPr>
        <w:pStyle w:val="0"/>
        <w:ind w:left="451" w:leftChars="240" w:firstLine="158" w:firstLineChars="84"/>
        <w:rPr>
          <w:rFonts w:hint="default"/>
        </w:rPr>
      </w:pPr>
      <w:r>
        <w:rPr>
          <w:rFonts w:hint="eastAsia"/>
        </w:rPr>
        <w:t>漁業就業者数を性別にみると、男子は</w:t>
      </w:r>
      <w:r>
        <w:rPr>
          <w:rFonts w:hint="eastAsia"/>
        </w:rPr>
        <w:t>4,635</w:t>
      </w:r>
      <w:r>
        <w:rPr>
          <w:rFonts w:hint="eastAsia"/>
        </w:rPr>
        <w:t>人（全漁業就業者数に占める割合</w:t>
      </w:r>
      <w:r>
        <w:rPr>
          <w:rFonts w:hint="eastAsia"/>
        </w:rPr>
        <w:t>96.3</w:t>
      </w:r>
      <w:r>
        <w:rPr>
          <w:rFonts w:hint="eastAsia"/>
        </w:rPr>
        <w:t>％）、女子は</w:t>
      </w:r>
      <w:r>
        <w:rPr>
          <w:rFonts w:hint="eastAsia"/>
        </w:rPr>
        <w:t>179</w:t>
      </w:r>
      <w:r>
        <w:rPr>
          <w:rFonts w:hint="eastAsia"/>
        </w:rPr>
        <w:t>人（同</w:t>
      </w:r>
      <w:r>
        <w:rPr>
          <w:rFonts w:hint="eastAsia"/>
        </w:rPr>
        <w:t>3.7</w:t>
      </w:r>
      <w:r>
        <w:rPr>
          <w:rFonts w:hint="eastAsia"/>
        </w:rPr>
        <w:t>％）で、前回に比べそれぞれ</w:t>
      </w:r>
      <w:r>
        <w:rPr>
          <w:rFonts w:hint="eastAsia"/>
        </w:rPr>
        <w:t>14.8</w:t>
      </w:r>
      <w:r>
        <w:rPr>
          <w:rFonts w:hint="eastAsia"/>
        </w:rPr>
        <w:t>％、</w:t>
      </w:r>
      <w:r>
        <w:rPr>
          <w:rFonts w:hint="eastAsia"/>
        </w:rPr>
        <w:t>42.1</w:t>
      </w:r>
      <w:r>
        <w:rPr>
          <w:rFonts w:hint="eastAsia"/>
        </w:rPr>
        <w:t>％減少した。</w:t>
      </w:r>
    </w:p>
    <w:p>
      <w:pPr>
        <w:pStyle w:val="0"/>
        <w:ind w:left="498" w:leftChars="265" w:firstLine="102" w:firstLineChars="54"/>
        <w:rPr>
          <w:rFonts w:hint="default" w:ascii="ＭＳ Ｐゴシック" w:hAnsi="ＭＳ Ｐゴシック" w:eastAsia="ＭＳ Ｐゴシック"/>
        </w:rPr>
      </w:pPr>
      <w:r>
        <w:rPr>
          <w:rFonts w:hint="eastAsia"/>
        </w:rPr>
        <w:t>年齢階層別にみると、全漁業就業者数に占める男子の</w:t>
      </w:r>
      <w:r>
        <w:rPr>
          <w:rFonts w:hint="eastAsia"/>
        </w:rPr>
        <w:t>65</w:t>
      </w:r>
      <w:r>
        <w:rPr>
          <w:rFonts w:hint="eastAsia"/>
        </w:rPr>
        <w:t>歳以上就業者の割合は</w:t>
      </w:r>
      <w:r>
        <w:rPr>
          <w:rFonts w:hint="eastAsia"/>
        </w:rPr>
        <w:t>33.5</w:t>
      </w:r>
      <w:r>
        <w:rPr>
          <w:rFonts w:hint="eastAsia"/>
        </w:rPr>
        <w:t>％で、前回に比べ</w:t>
      </w:r>
      <w:r>
        <w:rPr>
          <w:rFonts w:hint="eastAsia"/>
        </w:rPr>
        <w:t>1.1</w:t>
      </w:r>
      <w:r>
        <w:rPr>
          <w:rFonts w:hint="eastAsia"/>
        </w:rPr>
        <w:t>ポイント増加、女子は</w:t>
      </w:r>
      <w:r>
        <w:rPr>
          <w:rFonts w:hint="eastAsia"/>
        </w:rPr>
        <w:t>2.2</w:t>
      </w:r>
      <w:r>
        <w:rPr>
          <w:rFonts w:hint="eastAsia"/>
        </w:rPr>
        <w:t>％で、前回に比べ</w:t>
      </w:r>
      <w:r>
        <w:rPr>
          <w:rFonts w:hint="eastAsia"/>
        </w:rPr>
        <w:t>1.0</w:t>
      </w:r>
      <w:r>
        <w:rPr>
          <w:rFonts w:hint="eastAsia"/>
        </w:rPr>
        <w:t>ポイント減少した。（第</w:t>
      </w:r>
      <w:r>
        <w:rPr>
          <w:rFonts w:hint="eastAsia"/>
        </w:rPr>
        <w:t>5</w:t>
      </w:r>
      <w:r>
        <w:rPr>
          <w:rFonts w:hint="eastAsia"/>
        </w:rPr>
        <w:t>表）</w:t>
      </w:r>
    </w:p>
    <w:p>
      <w:pPr>
        <w:pStyle w:val="0"/>
        <w:ind w:firstLine="132" w:firstLineChars="96"/>
        <w:jc w:val="center"/>
        <w:rPr>
          <w:rFonts w:hint="default" w:ascii="ＭＳ Ｐゴシック" w:hAnsi="ＭＳ Ｐゴシック" w:eastAsia="ＭＳ Ｐゴシック"/>
        </w:rPr>
      </w:pPr>
    </w:p>
    <w:p>
      <w:pPr>
        <w:pStyle w:val="0"/>
        <w:ind w:firstLine="132" w:firstLineChars="96"/>
        <w:jc w:val="center"/>
        <w:rPr>
          <w:rFonts w:hint="default" w:ascii="ＭＳ Ｐゴシック" w:hAnsi="ＭＳ Ｐゴシック" w:eastAsia="ＭＳ Ｐゴシック"/>
        </w:rPr>
      </w:pPr>
      <w:r>
        <w:rPr>
          <w:rFonts w:hint="eastAsia" w:ascii="ＭＳ Ｐゴシック" w:hAnsi="ＭＳ Ｐゴシック" w:eastAsia="ＭＳ Ｐゴシック"/>
          <w:sz w:val="16"/>
        </w:rPr>
        <w:t>第</w:t>
      </w:r>
      <w:r>
        <w:rPr>
          <w:rFonts w:hint="eastAsia" w:ascii="ＭＳ Ｐゴシック" w:hAnsi="ＭＳ Ｐゴシック" w:eastAsia="ＭＳ Ｐゴシック"/>
          <w:sz w:val="16"/>
        </w:rPr>
        <w:t>5</w:t>
      </w:r>
      <w:r>
        <w:rPr>
          <w:rFonts w:hint="eastAsia" w:ascii="ＭＳ Ｐゴシック" w:hAnsi="ＭＳ Ｐゴシック" w:eastAsia="ＭＳ Ｐゴシック"/>
          <w:sz w:val="16"/>
        </w:rPr>
        <w:t>表　性別・年齢区分別漁業就業者数</w:t>
      </w:r>
    </w:p>
    <w:p>
      <w:pPr>
        <w:pStyle w:val="0"/>
        <w:jc w:val="center"/>
        <w:rPr>
          <w:rFonts w:hint="default" w:ascii="ＭＳ Ｐゴシック" w:hAnsi="ＭＳ Ｐゴシック" w:eastAsia="ＭＳ Ｐゴシック"/>
          <w:sz w:val="22"/>
        </w:rPr>
      </w:pPr>
      <w:r>
        <w:rPr>
          <w:rFonts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style="margin-top:3pt;margin-left:36.5pt;mso-position-horizontal-relative:text;mso-wrap-mode:square;mso-position-vertical-relative:text;position:absolute;height:369.5pt;width:413.95pt;z-index:13;" o:allowincell="t" filled="f" o:spt="75" type="#_x0000_t75">
            <v:fill/>
            <v:stroke joinstyle="miter"/>
            <v:imagedata o:title="" r:id="rId17"/>
            <o:lock v:ext="edit" aspectratio="t"/>
            <w10:wrap type="square" side="both" anchorx="text" anchory="text"/>
          </v:shape>
          <o:OLEObject Type="Embed" ProgID="JustCalc.Worksheet.1" ShapeID="_x0000_s1043" DrawAspect="Content" ObjectID="" r:id="rId18"/>
        </w:object>
      </w: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jc w:val="center"/>
        <w:rPr>
          <w:rFonts w:hint="default" w:ascii="ＭＳ ゴシック" w:hAnsi="ＭＳ ゴシック" w:eastAsia="ＭＳ ゴシック"/>
          <w:sz w:val="22"/>
        </w:rPr>
      </w:pPr>
    </w:p>
    <w:p>
      <w:pPr>
        <w:pStyle w:val="0"/>
        <w:jc w:val="center"/>
        <w:rPr>
          <w:rFonts w:hint="default" w:ascii="ＭＳ ゴシック" w:hAnsi="ＭＳ ゴシック" w:eastAsia="ＭＳ ゴシック"/>
          <w:sz w:val="22"/>
        </w:rPr>
      </w:pPr>
    </w:p>
    <w:p>
      <w:pPr>
        <w:pStyle w:val="0"/>
        <w:rPr>
          <w:rFonts w:hint="default" w:ascii="ＭＳ ゴシック" w:hAnsi="ＭＳ ゴシック" w:eastAsia="ＭＳ ゴシック"/>
          <w:b w:val="1"/>
          <w:sz w:val="22"/>
        </w:rPr>
      </w:pPr>
      <w:r>
        <w:rPr>
          <w:rFonts w:hint="eastAsia" w:ascii="ＭＳ ゴシック" w:hAnsi="ＭＳ ゴシック" w:eastAsia="ＭＳ ゴシック"/>
          <w:b w:val="1"/>
          <w:sz w:val="22"/>
        </w:rPr>
        <w:t>４　漁船</w:t>
      </w:r>
    </w:p>
    <w:p>
      <w:pPr>
        <w:pStyle w:val="0"/>
        <w:ind w:left="188" w:leftChars="100" w:firstLine="188" w:firstLineChars="100"/>
        <w:rPr>
          <w:rFonts w:hint="default"/>
        </w:rPr>
      </w:pPr>
      <w:r>
        <w:rPr>
          <w:rFonts w:hint="eastAsia"/>
        </w:rPr>
        <w:t>漁業経営体が過去</w:t>
      </w:r>
      <w:r>
        <w:rPr>
          <w:rFonts w:hint="eastAsia"/>
        </w:rPr>
        <w:t>1</w:t>
      </w:r>
      <w:r>
        <w:rPr>
          <w:rFonts w:hint="eastAsia"/>
        </w:rPr>
        <w:t>年間に漁業生産に使用し、調査期日現在保有している漁船の総隻数は</w:t>
      </w:r>
      <w:r>
        <w:rPr>
          <w:rFonts w:hint="eastAsia"/>
        </w:rPr>
        <w:t>3,079</w:t>
      </w:r>
      <w:r>
        <w:rPr>
          <w:rFonts w:hint="eastAsia"/>
        </w:rPr>
        <w:t>隻で、前回に比べ</w:t>
      </w:r>
      <w:r>
        <w:rPr>
          <w:rFonts w:hint="eastAsia"/>
        </w:rPr>
        <w:t>413</w:t>
      </w:r>
      <w:r>
        <w:rPr>
          <w:rFonts w:hint="eastAsia"/>
        </w:rPr>
        <w:t>隻（</w:t>
      </w:r>
      <w:r>
        <w:rPr>
          <w:rFonts w:hint="eastAsia"/>
        </w:rPr>
        <w:t>11.8</w:t>
      </w:r>
      <w:r>
        <w:rPr>
          <w:rFonts w:hint="eastAsia"/>
        </w:rPr>
        <w:t>％）減少した。</w:t>
      </w:r>
    </w:p>
    <w:p>
      <w:pPr>
        <w:pStyle w:val="0"/>
        <w:ind w:left="188" w:leftChars="100" w:firstLine="188" w:firstLineChars="100"/>
        <w:rPr>
          <w:rFonts w:hint="default"/>
        </w:rPr>
      </w:pPr>
      <w:r>
        <w:rPr>
          <w:rFonts w:hint="eastAsia"/>
        </w:rPr>
        <w:t>漁船隻数を規模別にみると、無動力漁船が</w:t>
      </w:r>
      <w:r>
        <w:rPr>
          <w:rFonts w:hint="eastAsia"/>
        </w:rPr>
        <w:t>27</w:t>
      </w:r>
      <w:r>
        <w:rPr>
          <w:rFonts w:hint="eastAsia"/>
        </w:rPr>
        <w:t>隻（全漁船隻数数に占める割合</w:t>
      </w:r>
      <w:r>
        <w:rPr>
          <w:rFonts w:hint="eastAsia"/>
        </w:rPr>
        <w:t>0.9</w:t>
      </w:r>
      <w:r>
        <w:rPr>
          <w:rFonts w:hint="eastAsia"/>
        </w:rPr>
        <w:t>％）、船外機付漁船が</w:t>
      </w:r>
      <w:r>
        <w:rPr>
          <w:rFonts w:hint="eastAsia"/>
        </w:rPr>
        <w:t>1,135</w:t>
      </w:r>
      <w:r>
        <w:rPr>
          <w:rFonts w:hint="eastAsia"/>
        </w:rPr>
        <w:t>隻</w:t>
      </w:r>
      <w:r>
        <w:rPr>
          <w:rFonts w:hint="eastAsia"/>
        </w:rPr>
        <w:t>(</w:t>
      </w:r>
      <w:r>
        <w:rPr>
          <w:rFonts w:hint="eastAsia"/>
        </w:rPr>
        <w:t>同</w:t>
      </w:r>
      <w:r>
        <w:rPr>
          <w:rFonts w:hint="eastAsia"/>
        </w:rPr>
        <w:t>36.9</w:t>
      </w:r>
      <w:r>
        <w:rPr>
          <w:rFonts w:hint="eastAsia"/>
        </w:rPr>
        <w:t>％</w:t>
      </w:r>
      <w:r>
        <w:rPr>
          <w:rFonts w:hint="eastAsia"/>
        </w:rPr>
        <w:t>)</w:t>
      </w:r>
      <w:r>
        <w:rPr>
          <w:rFonts w:hint="eastAsia"/>
        </w:rPr>
        <w:t>、動力漁船が</w:t>
      </w:r>
      <w:r>
        <w:rPr>
          <w:rFonts w:hint="eastAsia"/>
        </w:rPr>
        <w:t>1,917</w:t>
      </w:r>
      <w:r>
        <w:rPr>
          <w:rFonts w:hint="eastAsia"/>
        </w:rPr>
        <w:t>隻（同</w:t>
      </w:r>
      <w:r>
        <w:rPr>
          <w:rFonts w:hint="eastAsia"/>
        </w:rPr>
        <w:t>62.3</w:t>
      </w:r>
      <w:r>
        <w:rPr>
          <w:rFonts w:hint="eastAsia"/>
        </w:rPr>
        <w:t>％）で、前回に比べ無動力漁船、船外機付漁船、動力漁船がそれぞれ</w:t>
      </w:r>
      <w:r>
        <w:rPr>
          <w:rFonts w:hint="eastAsia"/>
        </w:rPr>
        <w:t>48.1</w:t>
      </w:r>
      <w:r>
        <w:rPr>
          <w:rFonts w:hint="eastAsia"/>
        </w:rPr>
        <w:t>％、</w:t>
      </w:r>
      <w:r>
        <w:rPr>
          <w:rFonts w:hint="eastAsia"/>
        </w:rPr>
        <w:t>2.8</w:t>
      </w:r>
      <w:r>
        <w:rPr>
          <w:rFonts w:hint="eastAsia"/>
        </w:rPr>
        <w:t>％、</w:t>
      </w:r>
      <w:r>
        <w:rPr>
          <w:rFonts w:hint="eastAsia"/>
        </w:rPr>
        <w:t>15.6</w:t>
      </w:r>
      <w:r>
        <w:rPr>
          <w:rFonts w:hint="eastAsia"/>
        </w:rPr>
        <w:t>％減少した。</w:t>
      </w:r>
    </w:p>
    <w:p>
      <w:pPr>
        <w:pStyle w:val="0"/>
        <w:ind w:left="188" w:leftChars="100" w:firstLine="188" w:firstLineChars="100"/>
        <w:rPr>
          <w:rFonts w:hint="default"/>
        </w:rPr>
      </w:pPr>
      <w:r>
        <w:rPr>
          <w:rFonts w:hint="eastAsia"/>
        </w:rPr>
        <w:t>動力漁船をトン数規模別にみると、</w:t>
      </w:r>
      <w:r>
        <w:rPr>
          <w:rFonts w:hint="eastAsia"/>
        </w:rPr>
        <w:t>500</w:t>
      </w:r>
      <w:r>
        <w:rPr>
          <w:rFonts w:hint="eastAsia"/>
        </w:rPr>
        <w:t>～</w:t>
      </w:r>
      <w:r>
        <w:rPr>
          <w:rFonts w:hint="eastAsia"/>
        </w:rPr>
        <w:t>1,000</w:t>
      </w:r>
      <w:r>
        <w:rPr>
          <w:rFonts w:hint="eastAsia"/>
        </w:rPr>
        <w:t>トン未満の階層で増加し、それ以外の階層では減少した（図５、第６表）</w:t>
      </w:r>
      <w:r>
        <w:rPr>
          <w:rFonts w:hint="eastAsia"/>
        </w:rPr>
        <w:t xml:space="preserve">                                        </w:t>
      </w:r>
    </w:p>
    <w:p>
      <w:pPr>
        <w:pStyle w:val="0"/>
        <w:ind w:left="188" w:leftChars="100" w:firstLine="188" w:firstLineChars="100"/>
        <w:rPr>
          <w:rFonts w:hint="default"/>
        </w:rPr>
      </w:pPr>
      <w:r>
        <w:rPr>
          <w:rFonts w:hint="eastAsia"/>
        </w:rPr>
        <w:t xml:space="preserve"> </w:t>
      </w:r>
      <w:r>
        <w:rPr>
          <w:rFonts w:hint="eastAsia"/>
        </w:rPr>
        <w:t>　　　　　　　　　　　　　　　　　　　　</w:t>
      </w:r>
      <w:r>
        <w:rPr>
          <w:rFonts w:hint="eastAsia" w:ascii="ＭＳ ゴシック" w:hAnsi="ＭＳ ゴシック" w:eastAsia="ＭＳ ゴシック"/>
          <w:sz w:val="16"/>
        </w:rPr>
        <w:t>図５　漁船隻数の推移</w:t>
      </w:r>
    </w:p>
    <w:p>
      <w:pPr>
        <w:pStyle w:val="0"/>
        <w:jc w:val="center"/>
        <w:rPr>
          <w:rFonts w:hint="default"/>
        </w:rPr>
      </w:pPr>
      <w:r>
        <w:rPr>
          <w:rFonts w:hint="eastAsia"/>
        </w:rPr>
        <w:drawing>
          <wp:anchor distT="0" distB="0" distL="203200" distR="203200" simplePos="0" relativeHeight="14" behindDoc="0" locked="0" layoutInCell="1" hidden="0" allowOverlap="1">
            <wp:simplePos x="0" y="0"/>
            <wp:positionH relativeFrom="column">
              <wp:posOffset>1263650</wp:posOffset>
            </wp:positionH>
            <wp:positionV relativeFrom="paragraph">
              <wp:posOffset>41275</wp:posOffset>
            </wp:positionV>
            <wp:extent cx="4140200" cy="3130550"/>
            <wp:effectExtent l="0" t="0" r="0" b="0"/>
            <wp:wrapSquare wrapText="bothSides"/>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9"/>
                    <a:stretch>
                      <a:fillRect/>
                    </a:stretch>
                  </pic:blipFill>
                  <pic:spPr>
                    <a:xfrm>
                      <a:off x="0" y="0"/>
                      <a:ext cx="4140200" cy="3130550"/>
                    </a:xfrm>
                    <a:prstGeom prst="rect">
                      <a:avLst/>
                    </a:prstGeom>
                  </pic:spPr>
                </pic:pic>
              </a:graphicData>
            </a:graphic>
          </wp:anchor>
        </w:drawing>
      </w: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right"/>
        <w:rPr>
          <w:rFonts w:hint="default"/>
        </w:rPr>
      </w:pPr>
    </w:p>
    <w:p>
      <w:pPr>
        <w:pStyle w:val="0"/>
        <w:jc w:val="right"/>
        <w:rPr>
          <w:rFonts w:hint="default"/>
        </w:rPr>
      </w:pPr>
    </w:p>
    <w:p>
      <w:pPr>
        <w:pStyle w:val="0"/>
        <w:jc w:val="right"/>
        <w:rPr>
          <w:rFonts w:hint="default"/>
        </w:rPr>
      </w:pPr>
    </w:p>
    <w:p>
      <w:pPr>
        <w:pStyle w:val="0"/>
        <w:jc w:val="right"/>
        <w:rPr>
          <w:rFonts w:hint="default"/>
        </w:rPr>
      </w:pPr>
    </w:p>
    <w:p>
      <w:pPr>
        <w:pStyle w:val="0"/>
        <w:jc w:val="right"/>
        <w:rPr>
          <w:rFonts w:hint="default"/>
        </w:rPr>
      </w:pPr>
    </w:p>
    <w:p>
      <w:pPr>
        <w:pStyle w:val="0"/>
        <w:jc w:val="right"/>
        <w:rPr>
          <w:rFonts w:hint="default"/>
        </w:rPr>
      </w:pPr>
    </w:p>
    <w:p>
      <w:pPr>
        <w:pStyle w:val="0"/>
        <w:jc w:val="right"/>
        <w:rPr>
          <w:rFonts w:hint="default"/>
        </w:rPr>
      </w:pPr>
    </w:p>
    <w:p>
      <w:pPr>
        <w:pStyle w:val="0"/>
        <w:jc w:val="right"/>
        <w:rPr>
          <w:rFonts w:hint="default"/>
        </w:rPr>
      </w:pPr>
    </w:p>
    <w:p>
      <w:pPr>
        <w:pStyle w:val="0"/>
        <w:jc w:val="right"/>
        <w:rPr>
          <w:rFonts w:hint="default"/>
        </w:rPr>
      </w:pPr>
    </w:p>
    <w:p>
      <w:pPr>
        <w:pStyle w:val="0"/>
        <w:jc w:val="right"/>
        <w:rPr>
          <w:rFonts w:hint="default"/>
        </w:rPr>
      </w:pPr>
    </w:p>
    <w:p>
      <w:pPr>
        <w:pStyle w:val="0"/>
        <w:jc w:val="center"/>
        <w:rPr>
          <w:rFonts w:hint="default"/>
        </w:rPr>
      </w:pPr>
    </w:p>
    <w:p>
      <w:pPr>
        <w:pStyle w:val="0"/>
        <w:jc w:val="center"/>
        <w:rPr>
          <w:rFonts w:hint="default"/>
        </w:rPr>
      </w:pPr>
      <w:bookmarkStart w:id="0" w:name="_GoBack"/>
      <w:bookmarkEnd w:id="0"/>
      <w:r>
        <w:rPr>
          <w:rFonts w:hint="eastAsia" w:ascii="ＭＳ ゴシック" w:hAnsi="ＭＳ ゴシック" w:eastAsia="ＭＳ ゴシック"/>
          <w:sz w:val="16"/>
        </w:rPr>
        <w:t>第６表　　規模別漁船隻数</w:t>
      </w:r>
    </w:p>
    <w:p>
      <w:pPr>
        <w:pStyle w:val="0"/>
        <w:jc w:val="center"/>
        <w:rPr>
          <w:rFonts w:hint="default"/>
        </w:rPr>
      </w:pPr>
      <w:r>
        <w:rPr>
          <w:rFonts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style="height:255.9pt;width:458.35pt;" o:allowoverlap="t" filled="f" o:spt="75" type="#_x0000_t75">
            <v:fill/>
            <v:stroke joinstyle="miter"/>
            <v:imagedata grayscale="t" bilevel="t" o:title="" r:id="rId20"/>
            <o:lock v:ext="edit" aspectratio="t"/>
            <w10:anchorlock/>
          </v:shape>
          <o:OLEObject Type="Embed" ProgID="Excel.Sheet.12" ShapeID="_x0000_s1045" DrawAspect="Content" ObjectID="" r:id="rId21"/>
        </w:object>
      </w:r>
    </w:p>
    <w:p>
      <w:pPr>
        <w:pStyle w:val="0"/>
        <w:tabs>
          <w:tab w:val="left" w:leader="none" w:pos="4501"/>
        </w:tabs>
        <w:rPr>
          <w:rFonts w:hint="default"/>
        </w:rPr>
      </w:pPr>
      <w:r>
        <w:rPr>
          <w:rFonts w:hint="eastAsia" w:ascii="ＭＳ ゴシック" w:hAnsi="ＭＳ ゴシック" w:eastAsia="ＭＳ ゴシック"/>
          <w:sz w:val="22"/>
        </w:rPr>
        <w:t>５　市町の状況</w:t>
      </w:r>
    </w:p>
    <w:p>
      <w:pPr>
        <w:pStyle w:val="0"/>
        <w:ind w:leftChars="0" w:firstLine="184" w:firstLineChars="98"/>
        <w:rPr>
          <w:rFonts w:hint="default"/>
        </w:rPr>
      </w:pPr>
      <w:r>
        <w:rPr>
          <w:rFonts w:hint="eastAsia" w:ascii="ＭＳ ゴシック" w:hAnsi="ＭＳ ゴシック" w:eastAsia="ＭＳ ゴシック"/>
        </w:rPr>
        <w:t xml:space="preserve">(1) </w:t>
      </w:r>
      <w:r>
        <w:rPr>
          <w:rFonts w:hint="eastAsia" w:ascii="ＭＳ ゴシック" w:hAnsi="ＭＳ ゴシック" w:eastAsia="ＭＳ ゴシック"/>
        </w:rPr>
        <w:t>漁業経営体数</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ind w:left="370" w:leftChars="197" w:firstLine="205" w:firstLineChars="109"/>
        <w:rPr>
          <w:rFonts w:hint="default"/>
        </w:rPr>
      </w:pPr>
      <w:r>
        <w:rPr>
          <w:rFonts w:hint="eastAsia"/>
        </w:rPr>
        <w:drawing>
          <wp:anchor distT="0" distB="0" distL="203200" distR="203200" simplePos="0" relativeHeight="15" behindDoc="0" locked="0" layoutInCell="1" hidden="0" allowOverlap="1">
            <wp:simplePos x="0" y="0"/>
            <wp:positionH relativeFrom="column">
              <wp:posOffset>3364230</wp:posOffset>
            </wp:positionH>
            <wp:positionV relativeFrom="paragraph">
              <wp:posOffset>153035</wp:posOffset>
            </wp:positionV>
            <wp:extent cx="2948940" cy="2591435"/>
            <wp:effectExtent l="0" t="0" r="0" b="0"/>
            <wp:wrapSquare wrapText="bothSides"/>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2"/>
                    <a:stretch>
                      <a:fillRect/>
                    </a:stretch>
                  </pic:blipFill>
                  <pic:spPr>
                    <a:xfrm>
                      <a:off x="0" y="0"/>
                      <a:ext cx="2948940" cy="2591435"/>
                    </a:xfrm>
                    <a:prstGeom prst="rect">
                      <a:avLst/>
                    </a:prstGeom>
                  </pic:spPr>
                </pic:pic>
              </a:graphicData>
            </a:graphic>
          </wp:anchor>
        </w:drawing>
      </w:r>
      <w:r>
        <w:rPr>
          <w:rFonts w:hint="eastAsia"/>
        </w:rPr>
        <mc:AlternateContent>
          <mc:Choice Requires="wps">
            <w:drawing>
              <wp:anchor distT="0" distB="0" distL="203200" distR="203200" simplePos="0" relativeHeight="19" behindDoc="0" locked="0" layoutInCell="1" hidden="0" allowOverlap="1">
                <wp:simplePos x="0" y="0"/>
                <wp:positionH relativeFrom="column">
                  <wp:posOffset>4236085</wp:posOffset>
                </wp:positionH>
                <wp:positionV relativeFrom="paragraph">
                  <wp:posOffset>79375</wp:posOffset>
                </wp:positionV>
                <wp:extent cx="1673225" cy="262255"/>
                <wp:effectExtent l="0" t="0" r="635" b="63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1673225" cy="2622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sz w:val="16"/>
                              </w:rPr>
                              <w:t>図６　市町別漁業経営体数（構成比）</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6.25pt;margin-left:333.55pt;mso-position-horizontal-relative:text;mso-position-vertical-relative:text;position:absolute;height:20.65pt;width:131.75pt;z-index:19;" o:spid="_x0000_s104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sz w:val="16"/>
                        </w:rPr>
                        <w:t>図６　市町別漁業経営体数（構成比）</w:t>
                      </w:r>
                    </w:p>
                  </w:txbxContent>
                </v:textbox>
                <v:imagedata o:title=""/>
                <w10:wrap type="none" anchorx="text" anchory="text"/>
              </v:shape>
            </w:pict>
          </mc:Fallback>
        </mc:AlternateContent>
      </w:r>
      <w:r>
        <w:rPr>
          <w:rFonts w:hint="eastAsia"/>
        </w:rPr>
        <w:t>漁業経営体数は、浜松市が</w:t>
      </w:r>
      <w:r>
        <w:rPr>
          <w:rFonts w:hint="eastAsia"/>
        </w:rPr>
        <w:t>553</w:t>
      </w:r>
      <w:r>
        <w:rPr>
          <w:rFonts w:hint="eastAsia"/>
        </w:rPr>
        <w:t>経営体（全漁業経営体数に占める割合</w:t>
      </w:r>
      <w:r>
        <w:rPr>
          <w:rFonts w:hint="eastAsia"/>
        </w:rPr>
        <w:t>25.1</w:t>
      </w:r>
      <w:r>
        <w:rPr>
          <w:rFonts w:hint="eastAsia"/>
        </w:rPr>
        <w:t>％）で最も多く、次いで、沼津市</w:t>
      </w:r>
      <w:r>
        <w:rPr>
          <w:rFonts w:hint="eastAsia"/>
        </w:rPr>
        <w:t>172</w:t>
      </w:r>
      <w:r>
        <w:rPr>
          <w:rFonts w:hint="eastAsia"/>
        </w:rPr>
        <w:t>経営体（同</w:t>
      </w:r>
      <w:r>
        <w:rPr>
          <w:rFonts w:hint="eastAsia"/>
        </w:rPr>
        <w:t>7.8</w:t>
      </w:r>
      <w:r>
        <w:rPr>
          <w:rFonts w:hint="eastAsia"/>
        </w:rPr>
        <w:t>％）、湖西市</w:t>
      </w:r>
      <w:r>
        <w:rPr>
          <w:rFonts w:hint="eastAsia"/>
        </w:rPr>
        <w:t>160</w:t>
      </w:r>
      <w:r>
        <w:rPr>
          <w:rFonts w:hint="eastAsia"/>
        </w:rPr>
        <w:t>経営体（同</w:t>
      </w:r>
      <w:r>
        <w:rPr>
          <w:rFonts w:hint="eastAsia"/>
        </w:rPr>
        <w:t>7.3</w:t>
      </w:r>
      <w:r>
        <w:rPr>
          <w:rFonts w:hint="eastAsia"/>
        </w:rPr>
        <w:t>％）、静岡市</w:t>
      </w:r>
      <w:r>
        <w:rPr>
          <w:rFonts w:hint="eastAsia"/>
        </w:rPr>
        <w:t>153</w:t>
      </w:r>
      <w:r>
        <w:rPr>
          <w:rFonts w:hint="eastAsia"/>
        </w:rPr>
        <w:t>経営体（同</w:t>
      </w:r>
      <w:r>
        <w:rPr>
          <w:rFonts w:hint="eastAsia"/>
        </w:rPr>
        <w:t>7.0</w:t>
      </w:r>
      <w:r>
        <w:rPr>
          <w:rFonts w:hint="eastAsia"/>
        </w:rPr>
        <w:t>％）、下田市</w:t>
      </w:r>
      <w:r>
        <w:rPr>
          <w:rFonts w:hint="eastAsia"/>
        </w:rPr>
        <w:t>148</w:t>
      </w:r>
      <w:r>
        <w:rPr>
          <w:rFonts w:hint="eastAsia"/>
        </w:rPr>
        <w:t>経営体（同</w:t>
      </w:r>
      <w:r>
        <w:rPr>
          <w:rFonts w:hint="eastAsia"/>
        </w:rPr>
        <w:t>6.7</w:t>
      </w:r>
      <w:r>
        <w:rPr>
          <w:rFonts w:hint="eastAsia"/>
        </w:rPr>
        <w:t>％）の順となった。</w:t>
      </w:r>
    </w:p>
    <w:p>
      <w:pPr>
        <w:pStyle w:val="0"/>
        <w:ind w:left="429" w:leftChars="228" w:firstLine="162" w:firstLineChars="86"/>
        <w:rPr>
          <w:rFonts w:hint="default"/>
        </w:rPr>
      </w:pPr>
      <w:r>
        <w:rPr>
          <w:rFonts w:hint="eastAsia"/>
        </w:rPr>
        <w:t>前回に比べ増加した主な市町は、掛川市（</w:t>
      </w:r>
      <w:r>
        <w:rPr>
          <w:rFonts w:hint="eastAsia"/>
        </w:rPr>
        <w:t>6</w:t>
      </w:r>
      <w:r>
        <w:rPr>
          <w:rFonts w:hint="eastAsia"/>
        </w:rPr>
        <w:t>経営体、</w:t>
      </w:r>
      <w:r>
        <w:rPr>
          <w:rFonts w:hint="eastAsia"/>
        </w:rPr>
        <w:t>46.2</w:t>
      </w:r>
      <w:r>
        <w:rPr>
          <w:rFonts w:hint="eastAsia"/>
        </w:rPr>
        <w:t>％増）、御前崎市（</w:t>
      </w:r>
      <w:r>
        <w:rPr>
          <w:rFonts w:hint="eastAsia"/>
        </w:rPr>
        <w:t>11</w:t>
      </w:r>
      <w:r>
        <w:rPr>
          <w:rFonts w:hint="eastAsia"/>
        </w:rPr>
        <w:t>経営体、</w:t>
      </w:r>
      <w:r>
        <w:rPr>
          <w:rFonts w:hint="eastAsia"/>
        </w:rPr>
        <w:t>11.0</w:t>
      </w:r>
      <w:r>
        <w:rPr>
          <w:rFonts w:hint="eastAsia"/>
        </w:rPr>
        <w:t>％増）、減少した主な市町は、袋井市（</w:t>
      </w:r>
      <w:r>
        <w:rPr>
          <w:rFonts w:hint="eastAsia"/>
        </w:rPr>
        <w:t>1</w:t>
      </w:r>
      <w:r>
        <w:rPr>
          <w:rFonts w:hint="eastAsia"/>
        </w:rPr>
        <w:t>経営体、</w:t>
      </w:r>
      <w:r>
        <w:rPr>
          <w:rFonts w:hint="eastAsia"/>
        </w:rPr>
        <w:t>50.0</w:t>
      </w:r>
      <w:r>
        <w:rPr>
          <w:rFonts w:hint="eastAsia"/>
        </w:rPr>
        <w:t>％減）、下田市（</w:t>
      </w:r>
      <w:r>
        <w:rPr>
          <w:rFonts w:hint="eastAsia"/>
        </w:rPr>
        <w:t>73</w:t>
      </w:r>
      <w:r>
        <w:rPr>
          <w:rFonts w:hint="eastAsia"/>
        </w:rPr>
        <w:t>経営体、</w:t>
      </w:r>
      <w:r>
        <w:rPr>
          <w:rFonts w:hint="eastAsia"/>
        </w:rPr>
        <w:t>33.0</w:t>
      </w:r>
      <w:r>
        <w:rPr>
          <w:rFonts w:hint="eastAsia"/>
        </w:rPr>
        <w:t>％減）、伊東市（</w:t>
      </w:r>
      <w:r>
        <w:rPr>
          <w:rFonts w:hint="eastAsia"/>
        </w:rPr>
        <w:t>46</w:t>
      </w:r>
      <w:r>
        <w:rPr>
          <w:rFonts w:hint="eastAsia"/>
        </w:rPr>
        <w:t>経営体、</w:t>
      </w:r>
      <w:r>
        <w:rPr>
          <w:rFonts w:hint="eastAsia"/>
        </w:rPr>
        <w:t>31.5</w:t>
      </w:r>
      <w:r>
        <w:rPr>
          <w:rFonts w:hint="eastAsia"/>
        </w:rPr>
        <w:t>％減）となった。（図６）</w:t>
      </w:r>
    </w:p>
    <w:p>
      <w:pPr>
        <w:pStyle w:val="0"/>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ind w:left="1128" w:leftChars="100" w:hanging="940" w:hangingChars="500"/>
        <w:rPr>
          <w:rFonts w:hint="default"/>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4236085</wp:posOffset>
                </wp:positionH>
                <wp:positionV relativeFrom="paragraph">
                  <wp:posOffset>95250</wp:posOffset>
                </wp:positionV>
                <wp:extent cx="1673225" cy="262255"/>
                <wp:effectExtent l="0" t="0" r="635" b="635"/>
                <wp:wrapNone/>
                <wp:docPr id="1048" name="オブジェクト 0"/>
                <a:graphic xmlns:a="http://schemas.openxmlformats.org/drawingml/2006/main">
                  <a:graphicData uri="http://schemas.microsoft.com/office/word/2010/wordprocessingShape">
                    <wps:wsp>
                      <wps:cNvPr id="1048" name="オブジェクト 0"/>
                      <wps:cNvSpPr txBox="1"/>
                      <wps:spPr>
                        <a:xfrm>
                          <a:off x="0" y="0"/>
                          <a:ext cx="1673225" cy="2622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sz w:val="16"/>
                              </w:rPr>
                              <w:t>図７　市町別漁業就業者数（構成比）</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7.5pt;margin-left:333.55pt;mso-position-horizontal-relative:text;mso-position-vertical-relative:text;position:absolute;height:20.65pt;width:131.75pt;z-index:20;" o:spid="_x0000_s104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sz w:val="16"/>
                        </w:rPr>
                        <w:t>図７　市町別漁業就業者数（構成比）</w:t>
                      </w:r>
                    </w:p>
                  </w:txbxContent>
                </v:textbox>
                <v:imagedata o:title=""/>
                <w10:wrap type="none" anchorx="text" anchory="text"/>
              </v:shape>
            </w:pict>
          </mc:Fallback>
        </mc:AlternateContent>
      </w:r>
      <w:r>
        <w:rPr>
          <w:rFonts w:hint="eastAsia" w:ascii="ＭＳ ゴシック" w:hAnsi="ＭＳ ゴシック" w:eastAsia="ＭＳ ゴシック"/>
        </w:rPr>
        <w:t xml:space="preserve">(2) </w:t>
      </w:r>
      <w:r>
        <w:rPr>
          <w:rFonts w:hint="eastAsia" w:ascii="ＭＳ ゴシック" w:hAnsi="ＭＳ ゴシック" w:eastAsia="ＭＳ ゴシック"/>
        </w:rPr>
        <w:t>漁業就業者数</w:t>
      </w:r>
      <w:r>
        <w:rPr>
          <w:rFonts w:hint="eastAsia" w:ascii="ＭＳ ゴシック" w:hAnsi="ＭＳ ゴシック" w:eastAsia="ＭＳ ゴシック"/>
        </w:rPr>
        <w:t xml:space="preserve">                                                    </w:t>
      </w:r>
    </w:p>
    <w:p>
      <w:pPr>
        <w:pStyle w:val="0"/>
        <w:ind w:left="359" w:leftChars="191" w:firstLine="216" w:firstLineChars="115"/>
        <w:rPr>
          <w:rFonts w:hint="default"/>
        </w:rPr>
      </w:pPr>
      <w:r>
        <w:rPr>
          <w:rFonts w:hint="eastAsia"/>
        </w:rPr>
        <w:drawing>
          <wp:anchor distT="0" distB="0" distL="203200" distR="203200" simplePos="0" relativeHeight="16" behindDoc="0" locked="0" layoutInCell="1" hidden="0" allowOverlap="1">
            <wp:simplePos x="0" y="0"/>
            <wp:positionH relativeFrom="column">
              <wp:posOffset>3284855</wp:posOffset>
            </wp:positionH>
            <wp:positionV relativeFrom="paragraph">
              <wp:posOffset>15875</wp:posOffset>
            </wp:positionV>
            <wp:extent cx="3028315" cy="2788920"/>
            <wp:effectExtent l="0" t="0" r="0" b="0"/>
            <wp:wrapSquare wrapText="bothSides"/>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3"/>
                    <a:stretch>
                      <a:fillRect/>
                    </a:stretch>
                  </pic:blipFill>
                  <pic:spPr>
                    <a:xfrm>
                      <a:off x="0" y="0"/>
                      <a:ext cx="3028315" cy="2788920"/>
                    </a:xfrm>
                    <a:prstGeom prst="rect">
                      <a:avLst/>
                    </a:prstGeom>
                  </pic:spPr>
                </pic:pic>
              </a:graphicData>
            </a:graphic>
          </wp:anchor>
        </w:drawing>
      </w:r>
      <w:r>
        <w:rPr>
          <w:rFonts w:hint="eastAsia"/>
        </w:rPr>
        <w:t>漁業就業者数は、浜松市が</w:t>
      </w:r>
      <w:r>
        <w:rPr>
          <w:rFonts w:hint="eastAsia"/>
        </w:rPr>
        <w:t>718</w:t>
      </w:r>
      <w:r>
        <w:rPr>
          <w:rFonts w:hint="eastAsia"/>
        </w:rPr>
        <w:t>人（全漁業就業者数に占める割合</w:t>
      </w:r>
      <w:r>
        <w:rPr>
          <w:rFonts w:hint="eastAsia"/>
        </w:rPr>
        <w:t>14.9</w:t>
      </w:r>
      <w:r>
        <w:rPr>
          <w:rFonts w:hint="eastAsia"/>
        </w:rPr>
        <w:t>％）と最も多く、次いで、静岡市</w:t>
      </w:r>
      <w:r>
        <w:rPr>
          <w:rFonts w:hint="eastAsia"/>
        </w:rPr>
        <w:t>686</w:t>
      </w:r>
      <w:r>
        <w:rPr>
          <w:rFonts w:hint="eastAsia"/>
        </w:rPr>
        <w:t>人（同</w:t>
      </w:r>
      <w:r>
        <w:rPr>
          <w:rFonts w:hint="eastAsia"/>
        </w:rPr>
        <w:t>14.3</w:t>
      </w:r>
      <w:r>
        <w:rPr>
          <w:rFonts w:hint="eastAsia"/>
        </w:rPr>
        <w:t>％）、焼津市</w:t>
      </w:r>
      <w:r>
        <w:rPr>
          <w:rFonts w:hint="eastAsia"/>
        </w:rPr>
        <w:t>662</w:t>
      </w:r>
      <w:r>
        <w:rPr>
          <w:rFonts w:hint="eastAsia"/>
        </w:rPr>
        <w:t>人（同</w:t>
      </w:r>
      <w:r>
        <w:rPr>
          <w:rFonts w:hint="eastAsia"/>
        </w:rPr>
        <w:t>13.8</w:t>
      </w:r>
      <w:r>
        <w:rPr>
          <w:rFonts w:hint="eastAsia"/>
        </w:rPr>
        <w:t>％）、沼津市</w:t>
      </w:r>
      <w:r>
        <w:rPr>
          <w:rFonts w:hint="eastAsia"/>
        </w:rPr>
        <w:t>555</w:t>
      </w:r>
      <w:r>
        <w:rPr>
          <w:rFonts w:hint="eastAsia"/>
        </w:rPr>
        <w:t>人（同</w:t>
      </w:r>
      <w:r>
        <w:rPr>
          <w:rFonts w:hint="eastAsia"/>
        </w:rPr>
        <w:t>11.5</w:t>
      </w:r>
      <w:r>
        <w:rPr>
          <w:rFonts w:hint="eastAsia"/>
        </w:rPr>
        <w:t>％）の順となった。</w:t>
      </w:r>
    </w:p>
    <w:p>
      <w:pPr>
        <w:pStyle w:val="0"/>
        <w:ind w:left="348" w:leftChars="185" w:firstLine="28" w:firstLineChars="15"/>
        <w:rPr>
          <w:rFonts w:hint="default"/>
        </w:rPr>
      </w:pPr>
      <w:r>
        <w:rPr>
          <w:rFonts w:hint="eastAsia"/>
        </w:rPr>
        <w:t>　前回に比べ増加した主な市町は、焼津市（</w:t>
      </w:r>
      <w:r>
        <w:rPr>
          <w:rFonts w:hint="eastAsia"/>
        </w:rPr>
        <w:t>35</w:t>
      </w:r>
      <w:r>
        <w:rPr>
          <w:rFonts w:hint="eastAsia"/>
        </w:rPr>
        <w:t>人、</w:t>
      </w:r>
      <w:r>
        <w:rPr>
          <w:rFonts w:hint="eastAsia"/>
        </w:rPr>
        <w:t>5.6</w:t>
      </w:r>
      <w:r>
        <w:rPr>
          <w:rFonts w:hint="eastAsia"/>
        </w:rPr>
        <w:t>％増）、御前崎市（</w:t>
      </w:r>
      <w:r>
        <w:rPr>
          <w:rFonts w:hint="eastAsia"/>
        </w:rPr>
        <w:t>7</w:t>
      </w:r>
      <w:r>
        <w:rPr>
          <w:rFonts w:hint="eastAsia"/>
        </w:rPr>
        <w:t>人、</w:t>
      </w:r>
      <w:r>
        <w:rPr>
          <w:rFonts w:hint="eastAsia"/>
        </w:rPr>
        <w:t>3.1</w:t>
      </w:r>
      <w:r>
        <w:rPr>
          <w:rFonts w:hint="eastAsia"/>
        </w:rPr>
        <w:t>％増）、減少した主な市町は、東伊豆町（</w:t>
      </w:r>
      <w:r>
        <w:rPr>
          <w:rFonts w:hint="eastAsia"/>
        </w:rPr>
        <w:t>43</w:t>
      </w:r>
      <w:r>
        <w:rPr>
          <w:rFonts w:hint="eastAsia"/>
        </w:rPr>
        <w:t>人、</w:t>
      </w:r>
      <w:r>
        <w:rPr>
          <w:rFonts w:hint="eastAsia"/>
        </w:rPr>
        <w:t>40.2</w:t>
      </w:r>
      <w:r>
        <w:rPr>
          <w:rFonts w:hint="eastAsia"/>
        </w:rPr>
        <w:t>％減）、伊豆市（</w:t>
      </w:r>
      <w:r>
        <w:rPr>
          <w:rFonts w:hint="eastAsia"/>
        </w:rPr>
        <w:t>26</w:t>
      </w:r>
      <w:r>
        <w:rPr>
          <w:rFonts w:hint="eastAsia"/>
        </w:rPr>
        <w:t>人、</w:t>
      </w:r>
      <w:r>
        <w:rPr>
          <w:rFonts w:hint="eastAsia"/>
        </w:rPr>
        <w:t>36.6</w:t>
      </w:r>
      <w:r>
        <w:rPr>
          <w:rFonts w:hint="eastAsia"/>
        </w:rPr>
        <w:t>％減）、下田市（</w:t>
      </w:r>
      <w:r>
        <w:rPr>
          <w:rFonts w:hint="eastAsia"/>
        </w:rPr>
        <w:t>121</w:t>
      </w:r>
      <w:r>
        <w:rPr>
          <w:rFonts w:hint="eastAsia"/>
        </w:rPr>
        <w:t>人、</w:t>
      </w:r>
      <w:r>
        <w:rPr>
          <w:rFonts w:hint="eastAsia"/>
        </w:rPr>
        <w:t>34.8</w:t>
      </w:r>
      <w:r>
        <w:rPr>
          <w:rFonts w:hint="eastAsia"/>
        </w:rPr>
        <w:t>％減）、南伊豆町（</w:t>
      </w:r>
      <w:r>
        <w:rPr>
          <w:rFonts w:hint="eastAsia"/>
        </w:rPr>
        <w:t>62</w:t>
      </w:r>
      <w:r>
        <w:rPr>
          <w:rFonts w:hint="eastAsia"/>
        </w:rPr>
        <w:t>人、</w:t>
      </w:r>
      <w:r>
        <w:rPr>
          <w:rFonts w:hint="eastAsia"/>
        </w:rPr>
        <w:t>33.3</w:t>
      </w:r>
      <w:r>
        <w:rPr>
          <w:rFonts w:hint="eastAsia"/>
        </w:rPr>
        <w:t>％減）となった。（図７）</w:t>
      </w: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rPr>
          <w:rFonts w:hint="default"/>
        </w:rPr>
      </w:pPr>
    </w:p>
    <w:sectPr>
      <w:footerReference r:id="rId5" w:type="default"/>
      <w:pgSz w:w="11906" w:h="16838"/>
      <w:pgMar w:top="426" w:right="874" w:bottom="426" w:left="1050" w:header="851" w:footer="0" w:gutter="0"/>
      <w:cols w:space="720"/>
      <w:textDirection w:val="lrTb"/>
      <w:docGrid w:type="linesAndChars" w:linePitch="298" w:charSpace="-450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30"/>
  <w:bordersDoNotSurroundHeader/>
  <w:bordersDoNotSurroundFooter/>
  <w:defaultTabStop w:val="840"/>
  <w:hyphenationZone w:val="0"/>
  <w:drawingGridHorizontalSpacing w:val="217"/>
  <w:drawingGridVerticalSpacing w:val="164"/>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ＭＳ 明朝" w:hAnsi="ＭＳ 明朝" w:eastAsia="ＭＳ 明朝"/>
        <w:kern w:val="2"/>
        <w:sz w:val="24"/>
      </w:rPr>
    </w:rPrDefault>
  </w:docDefaults>
  <w:style w:type="paragraph" w:styleId="0" w:default="1">
    <w:name w:val="Normal"/>
    <w:next w:val="0"/>
    <w:link w:val="0"/>
    <w:uiPriority w:val="0"/>
    <w:qFormat/>
    <w:pPr>
      <w:widowControl w:val="0"/>
      <w:jc w:val="both"/>
    </w:pPr>
    <w:rPr>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Balloon Text"/>
    <w:basedOn w:val="0"/>
    <w:next w:val="17"/>
    <w:link w:val="18"/>
    <w:uiPriority w:val="0"/>
    <w:semiHidden/>
    <w:rPr>
      <w:rFonts w:asciiTheme="majorHAnsi" w:hAnsiTheme="majorHAnsi" w:eastAsiaTheme="majorEastAsia"/>
      <w:sz w:val="18"/>
    </w:rPr>
  </w:style>
  <w:style w:type="character" w:styleId="18" w:customStyle="1">
    <w:name w:val="吹き出し (文字)"/>
    <w:basedOn w:val="10"/>
    <w:next w:val="18"/>
    <w:link w:val="17"/>
    <w:uiPriority w:val="0"/>
    <w:rPr>
      <w:rFonts w:asciiTheme="majorHAnsi" w:hAnsiTheme="majorHAnsi" w:eastAsiaTheme="majorEastAsia"/>
      <w:sz w:val="18"/>
    </w:rPr>
  </w:style>
  <w:style w:type="paragraph" w:styleId="19">
    <w:name w:val="header"/>
    <w:basedOn w:val="0"/>
    <w:next w:val="19"/>
    <w:link w:val="20"/>
    <w:uiPriority w:val="0"/>
    <w:pPr>
      <w:tabs>
        <w:tab w:val="center" w:leader="none" w:pos="4252"/>
        <w:tab w:val="right" w:leader="none" w:pos="8504"/>
      </w:tabs>
      <w:snapToGrid w:val="0"/>
    </w:pPr>
  </w:style>
  <w:style w:type="character" w:styleId="20" w:customStyle="1">
    <w:name w:val="ヘッダー (文字)"/>
    <w:basedOn w:val="10"/>
    <w:next w:val="20"/>
    <w:link w:val="19"/>
    <w:uiPriority w:val="0"/>
    <w:rPr>
      <w:sz w:val="21"/>
    </w:rPr>
  </w:style>
  <w:style w:type="paragraph" w:styleId="21">
    <w:name w:val="footer"/>
    <w:basedOn w:val="0"/>
    <w:next w:val="21"/>
    <w:link w:val="22"/>
    <w:uiPriority w:val="0"/>
    <w:pPr>
      <w:tabs>
        <w:tab w:val="center" w:leader="none" w:pos="4252"/>
        <w:tab w:val="right" w:leader="none" w:pos="8504"/>
      </w:tabs>
      <w:snapToGrid w:val="0"/>
    </w:pPr>
  </w:style>
  <w:style w:type="character" w:styleId="22" w:customStyle="1">
    <w:name w:val="フッター (文字)"/>
    <w:basedOn w:val="10"/>
    <w:next w:val="22"/>
    <w:link w:val="21"/>
    <w:uiPriority w:val="0"/>
    <w:rPr>
      <w:sz w:val="21"/>
    </w:rPr>
  </w:style>
</w:styles>
</file>

<file path=word/_rels/document.xml.rels><?xml version="1.0" encoding="UTF-8"?><Relationships xmlns="http://schemas.openxmlformats.org/package/2006/relationships"><Relationship Target="media/image9.emf" Id="rId17" Type="http://schemas.openxmlformats.org/officeDocument/2006/relationships/image" /><Relationship Target="commentsExtended.xml" Id="rId24" Type="http://schemas.microsoft.com/office/2011/relationships/commentsExtended" /><Relationship Target="settings.xml" Id="rId3" Type="http://schemas.openxmlformats.org/officeDocument/2006/relationships/settings" /><Relationship Target="embeddings/oleObject3.bin" Id="rId14" Type="http://schemas.openxmlformats.org/officeDocument/2006/relationships/oleObject" /><Relationship Target="styles.xml" Id="rId2" Type="http://schemas.openxmlformats.org/officeDocument/2006/relationships/styles" /><Relationship Target="media/image13.png" Id="rId23" Type="http://schemas.openxmlformats.org/officeDocument/2006/relationships/image" /><Relationship Target="fontTable.xml" Id="rId1" Type="http://schemas.openxmlformats.org/officeDocument/2006/relationships/fontTable" /><Relationship Target="embeddings/oleObject2.bin" Id="rId11" Type="http://schemas.openxmlformats.org/officeDocument/2006/relationships/oleObject" /><Relationship Target="media/image7.emf" Id="rId15" Type="http://schemas.openxmlformats.org/officeDocument/2006/relationships/image" /><Relationship Target="media/image10.png" Id="rId19" Type="http://schemas.openxmlformats.org/officeDocument/2006/relationships/image" /><Relationship Target="media/image12.png" Id="rId22" Type="http://schemas.openxmlformats.org/officeDocument/2006/relationships/image" /><Relationship Target="footer1.xml" Id="rId5" Type="http://schemas.openxmlformats.org/officeDocument/2006/relationships/footer" /><Relationship Target="embeddings/oleObject1.bin" Id="rId9" Type="http://schemas.openxmlformats.org/officeDocument/2006/relationships/oleObject" /><Relationship Target="media/image5.png" Id="rId12" Type="http://schemas.openxmlformats.org/officeDocument/2006/relationships/image" /><Relationship Target="media/image8.png" Id="rId16" Type="http://schemas.openxmlformats.org/officeDocument/2006/relationships/image" /><Relationship Target="embeddings/oleObject5.xlsx" Id="rId21" Type="http://schemas.openxmlformats.org/officeDocument/2006/relationships/package" /><Relationship Target="theme/theme1.xml" Id="rId4" Type="http://schemas.openxmlformats.org/officeDocument/2006/relationships/theme" /><Relationship Target="media/image3.emf" Id="rId8" Type="http://schemas.openxmlformats.org/officeDocument/2006/relationships/image" /><Relationship Target="media/image6.emf" Id="rId13" Type="http://schemas.openxmlformats.org/officeDocument/2006/relationships/image" /><Relationship Target="media/image11.emf" Id="rId20" Type="http://schemas.openxmlformats.org/officeDocument/2006/relationships/image" /><Relationship Target="media/image2.png" Id="rId7" Type="http://schemas.openxmlformats.org/officeDocument/2006/relationships/image" /><Relationship Target="media/image4.emf" Id="rId10" Type="http://schemas.openxmlformats.org/officeDocument/2006/relationships/image" /><Relationship Target="embeddings/oleObject4.bin" Id="rId18" Type="http://schemas.openxmlformats.org/officeDocument/2006/relationships/oleObject" /><Relationship Target="media/image1.png" Id="rId6" Type="http://schemas.openxmlformats.org/officeDocument/2006/relationships/image"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334</TotalTime>
  <Pages>6</Pages>
  <Words>270</Words>
  <Characters>2791</Characters>
  <Application>JUST Note</Application>
  <Lines>273</Lines>
  <Paragraphs>53</Paragraphs>
  <CharactersWithSpaces>3007</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森上　明彦</dc:creator>
  <cp:lastModifiedBy>三澤　慎司</cp:lastModifiedBy>
  <cp:lastPrinted>2020-06-23T06:35:50Z</cp:lastPrinted>
  <dcterms:created xsi:type="dcterms:W3CDTF">2020-05-26T01:35:00Z</dcterms:created>
  <dcterms:modified xsi:type="dcterms:W3CDTF">2020-06-23T05:57:44Z</dcterms:modified>
  <cp:revision>46</cp:revision>
</cp:coreProperties>
</file>